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2D861D79" w:rsidR="00AF2068" w:rsidRDefault="00FA089D" w:rsidP="00AF2068">
      <w:pPr>
        <w:widowControl w:val="0"/>
        <w:tabs>
          <w:tab w:val="center" w:pos="4536"/>
          <w:tab w:val="right" w:pos="9781"/>
        </w:tabs>
        <w:snapToGrid/>
        <w:spacing w:after="0" w:afterAutospacing="0"/>
        <w:ind w:right="-58"/>
        <w:jc w:val="left"/>
        <w:rPr>
          <w:rFonts w:ascii="Arial" w:eastAsia="MS Mincho" w:hAnsi="Arial" w:cs="Arial"/>
          <w:b/>
          <w:bCs/>
          <w:sz w:val="28"/>
          <w:szCs w:val="24"/>
        </w:rPr>
      </w:pPr>
      <w:bookmarkStart w:id="0" w:name="OLE_LINK3"/>
      <w:bookmarkStart w:id="1" w:name="_Ref133120545"/>
      <w:r w:rsidRPr="00D2030D">
        <w:rPr>
          <w:rFonts w:ascii="Arial" w:eastAsia="MS Mincho" w:hAnsi="Arial" w:cs="Arial"/>
          <w:b/>
          <w:bCs/>
          <w:sz w:val="28"/>
          <w:szCs w:val="24"/>
          <w:lang w:eastAsia="en-US"/>
        </w:rPr>
        <w:t>3GPP TSG RAN WG</w:t>
      </w:r>
      <w:r>
        <w:rPr>
          <w:rFonts w:ascii="Arial" w:eastAsia="MS Mincho" w:hAnsi="Arial" w:cs="Arial"/>
          <w:b/>
          <w:bCs/>
          <w:sz w:val="28"/>
          <w:szCs w:val="24"/>
          <w:lang w:eastAsia="en-US"/>
        </w:rPr>
        <w:t>1</w:t>
      </w:r>
      <w:r w:rsidRPr="00D2030D">
        <w:rPr>
          <w:rFonts w:ascii="Arial" w:eastAsia="MS Mincho" w:hAnsi="Arial" w:cs="Arial"/>
          <w:b/>
          <w:bCs/>
          <w:sz w:val="28"/>
          <w:szCs w:val="24"/>
          <w:lang w:eastAsia="en-US"/>
        </w:rPr>
        <w:t xml:space="preserve"> Meeting #</w:t>
      </w:r>
      <w:r w:rsidR="00BA60DE">
        <w:rPr>
          <w:rFonts w:ascii="Arial" w:eastAsia="MS Mincho" w:hAnsi="Arial" w:cs="Arial"/>
          <w:b/>
          <w:bCs/>
          <w:sz w:val="28"/>
          <w:szCs w:val="24"/>
          <w:lang w:eastAsia="en-US"/>
        </w:rPr>
        <w:t>112</w:t>
      </w:r>
      <w:r w:rsidR="005108B9">
        <w:rPr>
          <w:rFonts w:ascii="Arial" w:eastAsia="MS Mincho" w:hAnsi="Arial" w:cs="Arial"/>
          <w:b/>
          <w:bCs/>
          <w:sz w:val="28"/>
          <w:szCs w:val="24"/>
          <w:lang w:eastAsia="en-US"/>
        </w:rPr>
        <w:t>bis-e</w:t>
      </w:r>
      <w:r>
        <w:rPr>
          <w:rFonts w:ascii="Arial" w:eastAsia="MS Mincho" w:hAnsi="Arial" w:cs="Arial"/>
          <w:b/>
          <w:bCs/>
          <w:sz w:val="28"/>
          <w:szCs w:val="24"/>
        </w:rPr>
        <w:tab/>
      </w:r>
      <w:r w:rsidR="00A613B4" w:rsidRPr="00A613B4">
        <w:rPr>
          <w:rFonts w:ascii="Arial" w:eastAsia="MS Mincho" w:hAnsi="Arial" w:cs="Arial"/>
          <w:b/>
          <w:bCs/>
          <w:sz w:val="28"/>
          <w:szCs w:val="24"/>
        </w:rPr>
        <w:t>R1-</w:t>
      </w:r>
      <w:r w:rsidR="002479ED" w:rsidRPr="00A613B4">
        <w:rPr>
          <w:rFonts w:ascii="Arial" w:eastAsia="MS Mincho" w:hAnsi="Arial" w:cs="Arial"/>
          <w:b/>
          <w:bCs/>
          <w:sz w:val="28"/>
          <w:szCs w:val="24"/>
        </w:rPr>
        <w:t>2</w:t>
      </w:r>
      <w:r w:rsidR="002479ED">
        <w:rPr>
          <w:rFonts w:ascii="Arial" w:eastAsia="MS Mincho" w:hAnsi="Arial" w:cs="Arial"/>
          <w:b/>
          <w:bCs/>
          <w:sz w:val="28"/>
          <w:szCs w:val="24"/>
        </w:rPr>
        <w:t>3</w:t>
      </w:r>
      <w:r w:rsidR="00944F5E">
        <w:rPr>
          <w:rFonts w:ascii="Arial" w:eastAsia="MS Mincho" w:hAnsi="Arial" w:cs="Arial"/>
          <w:b/>
          <w:bCs/>
          <w:sz w:val="28"/>
          <w:szCs w:val="24"/>
        </w:rPr>
        <w:t>02914</w:t>
      </w:r>
    </w:p>
    <w:p w14:paraId="2D2EF1B8" w14:textId="2FBCD741" w:rsidR="003511F4" w:rsidRPr="009513AC" w:rsidRDefault="005108B9" w:rsidP="003511F4">
      <w:pPr>
        <w:tabs>
          <w:tab w:val="center" w:pos="4536"/>
          <w:tab w:val="right" w:pos="9072"/>
        </w:tabs>
        <w:rPr>
          <w:rFonts w:ascii="Arial" w:eastAsia="MS Mincho" w:hAnsi="Arial" w:cs="Arial"/>
          <w:b/>
          <w:bCs/>
          <w:sz w:val="28"/>
        </w:rPr>
      </w:pPr>
      <w:r>
        <w:rPr>
          <w:rFonts w:ascii="Arial" w:eastAsia="MS Mincho" w:hAnsi="Arial" w:cs="Arial"/>
          <w:b/>
          <w:bCs/>
          <w:sz w:val="28"/>
        </w:rPr>
        <w:t>e-Meeting</w:t>
      </w:r>
      <w:r w:rsidR="003511F4">
        <w:rPr>
          <w:rFonts w:ascii="Arial" w:eastAsia="MS Mincho" w:hAnsi="Arial" w:cs="Arial"/>
          <w:b/>
          <w:bCs/>
          <w:sz w:val="28"/>
        </w:rPr>
        <w:t xml:space="preserve">, </w:t>
      </w:r>
      <w:r>
        <w:rPr>
          <w:rFonts w:ascii="Arial" w:eastAsia="MS Mincho" w:hAnsi="Arial" w:cs="Arial"/>
          <w:b/>
          <w:bCs/>
          <w:sz w:val="28"/>
        </w:rPr>
        <w:t>April</w:t>
      </w:r>
      <w:r w:rsidR="00E810D1" w:rsidRPr="00A80D3B">
        <w:rPr>
          <w:rFonts w:ascii="Arial" w:eastAsia="MS Mincho" w:hAnsi="Arial" w:cs="Arial"/>
          <w:b/>
          <w:bCs/>
          <w:sz w:val="28"/>
        </w:rPr>
        <w:t xml:space="preserve"> </w:t>
      </w:r>
      <w:r>
        <w:rPr>
          <w:rFonts w:ascii="Arial" w:eastAsia="MS Mincho" w:hAnsi="Arial" w:cs="Arial"/>
          <w:b/>
          <w:bCs/>
          <w:sz w:val="28"/>
        </w:rPr>
        <w:t>1</w:t>
      </w:r>
      <w:r w:rsidR="00E810D1">
        <w:rPr>
          <w:rFonts w:ascii="Arial" w:eastAsia="MS Mincho" w:hAnsi="Arial" w:cs="Arial"/>
          <w:b/>
          <w:bCs/>
          <w:sz w:val="28"/>
        </w:rPr>
        <w:t>7</w:t>
      </w:r>
      <w:r w:rsidR="00E810D1">
        <w:rPr>
          <w:rFonts w:ascii="Arial" w:eastAsia="MS Mincho" w:hAnsi="Arial" w:cs="Arial"/>
          <w:b/>
          <w:bCs/>
          <w:sz w:val="28"/>
          <w:vertAlign w:val="superscript"/>
        </w:rPr>
        <w:t>th</w:t>
      </w:r>
      <w:r w:rsidR="00E810D1">
        <w:rPr>
          <w:rFonts w:ascii="Arial" w:eastAsia="MS Mincho" w:hAnsi="Arial" w:cs="Arial"/>
          <w:b/>
          <w:bCs/>
          <w:sz w:val="28"/>
        </w:rPr>
        <w:t xml:space="preserve"> </w:t>
      </w:r>
      <w:r w:rsidR="003511F4" w:rsidRPr="00A80D3B">
        <w:rPr>
          <w:rFonts w:ascii="Arial" w:eastAsia="MS Mincho" w:hAnsi="Arial" w:cs="Arial"/>
          <w:b/>
          <w:bCs/>
          <w:sz w:val="28"/>
        </w:rPr>
        <w:t xml:space="preserve">– </w:t>
      </w:r>
      <w:r>
        <w:rPr>
          <w:rFonts w:ascii="Arial" w:eastAsia="MS Mincho" w:hAnsi="Arial" w:cs="Arial"/>
          <w:b/>
          <w:bCs/>
          <w:sz w:val="28"/>
        </w:rPr>
        <w:t>April</w:t>
      </w:r>
      <w:r w:rsidR="00E810D1">
        <w:rPr>
          <w:rFonts w:ascii="Arial" w:eastAsia="MS Mincho" w:hAnsi="Arial" w:cs="Arial"/>
          <w:b/>
          <w:bCs/>
          <w:sz w:val="28"/>
        </w:rPr>
        <w:t xml:space="preserve"> </w:t>
      </w:r>
      <w:r>
        <w:rPr>
          <w:rFonts w:ascii="Arial" w:eastAsia="MS Mincho" w:hAnsi="Arial" w:cs="Arial"/>
          <w:b/>
          <w:bCs/>
          <w:sz w:val="28"/>
        </w:rPr>
        <w:t>26</w:t>
      </w:r>
      <w:r>
        <w:rPr>
          <w:rFonts w:ascii="Arial" w:eastAsia="MS Mincho" w:hAnsi="Arial" w:cs="Arial"/>
          <w:b/>
          <w:bCs/>
          <w:sz w:val="28"/>
          <w:vertAlign w:val="superscript"/>
        </w:rPr>
        <w:t>th</w:t>
      </w:r>
      <w:r w:rsidR="003511F4" w:rsidRPr="00A80D3B">
        <w:rPr>
          <w:rFonts w:ascii="Arial" w:eastAsia="MS Mincho" w:hAnsi="Arial" w:cs="Arial"/>
          <w:b/>
          <w:bCs/>
          <w:sz w:val="28"/>
        </w:rPr>
        <w:t>, 202</w:t>
      </w:r>
      <w:r w:rsidR="00E810D1">
        <w:rPr>
          <w:rFonts w:ascii="Arial" w:eastAsia="MS Mincho"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F66549">
        <w:rPr>
          <w:rFonts w:ascii="Arial" w:eastAsia="MS Mincho" w:hAnsi="Arial" w:cs="Arial"/>
          <w:b/>
          <w:sz w:val="28"/>
          <w:szCs w:val="28"/>
          <w:lang w:val="en-US"/>
        </w:rPr>
        <w:t>V</w:t>
      </w:r>
      <w:r w:rsidR="00BE5F6D">
        <w:rPr>
          <w:rFonts w:ascii="Arial" w:eastAsia="MS Mincho" w:hAnsi="Arial" w:cs="Arial"/>
          <w:b/>
          <w:sz w:val="28"/>
          <w:szCs w:val="28"/>
          <w:lang w:val="en-US"/>
        </w:rPr>
        <w:t>iews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18A38182"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C250F">
        <w:rPr>
          <w:rFonts w:ascii="Arial" w:eastAsia="MS Mincho" w:hAnsi="Arial" w:cs="Arial"/>
          <w:b/>
          <w:sz w:val="28"/>
          <w:szCs w:val="28"/>
          <w:lang w:val="en-US"/>
        </w:rPr>
        <w:t>9.</w:t>
      </w:r>
      <w:r w:rsidR="00F50CDE">
        <w:rPr>
          <w:rFonts w:ascii="Arial" w:eastAsia="MS Mincho" w:hAnsi="Arial" w:cs="Arial"/>
          <w:b/>
          <w:sz w:val="28"/>
          <w:szCs w:val="28"/>
          <w:lang w:val="en-US"/>
        </w:rPr>
        <w:t>1</w:t>
      </w:r>
      <w:r w:rsidR="005108B9">
        <w:rPr>
          <w:rFonts w:ascii="Arial" w:eastAsia="MS Mincho" w:hAnsi="Arial" w:cs="Arial"/>
          <w:b/>
          <w:sz w:val="28"/>
          <w:szCs w:val="28"/>
          <w:lang w:val="en-US"/>
        </w:rPr>
        <w:t>0</w:t>
      </w:r>
      <w:r w:rsidR="00F50CDE">
        <w:rPr>
          <w:rFonts w:ascii="Arial" w:eastAsia="MS Mincho"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0751358E" w:rsidR="00222230" w:rsidRDefault="00547FAE" w:rsidP="00222230">
      <w:r>
        <w:t>In the RAN1#</w:t>
      </w:r>
      <w:r w:rsidR="0052072E">
        <w:t xml:space="preserve">112 </w:t>
      </w:r>
      <w:r>
        <w:t xml:space="preserve">meeting, </w:t>
      </w:r>
      <w:r w:rsidR="00E60AA0">
        <w:t xml:space="preserve">several </w:t>
      </w:r>
      <w:r w:rsidR="003028F2">
        <w:t>agreements have been achieved</w:t>
      </w:r>
      <w:r w:rsidR="009A7BA4">
        <w:t xml:space="preserve"> w.r.t.</w:t>
      </w:r>
      <w:r w:rsidR="003028F2">
        <w:t xml:space="preserve"> </w:t>
      </w:r>
      <w:r w:rsidR="00E60AA0">
        <w:t>the beam indication and the measurement configuration</w:t>
      </w:r>
      <w:r w:rsidR="009A7BA4">
        <w:t xml:space="preserve">. </w:t>
      </w:r>
      <w:r w:rsidR="00755886">
        <w:t xml:space="preserve">In this contribution, we </w:t>
      </w:r>
      <w:r w:rsidR="00F265D2">
        <w:t xml:space="preserve">further </w:t>
      </w:r>
      <w:r w:rsidR="00755886">
        <w:t>share our view</w:t>
      </w:r>
      <w:r w:rsidR="009A7BA4">
        <w:t>s</w:t>
      </w:r>
      <w:r w:rsidR="00755886">
        <w:t xml:space="preserve"> on </w:t>
      </w:r>
      <w:r w:rsidR="00CE383B">
        <w:t xml:space="preserve">some </w:t>
      </w:r>
      <w:r w:rsidR="00F265D2">
        <w:t xml:space="preserve">issues including the </w:t>
      </w:r>
      <w:r w:rsidR="00FB6AAF">
        <w:t>measurement</w:t>
      </w:r>
      <w:r w:rsidR="00F265D2">
        <w:t xml:space="preserve"> configuration</w:t>
      </w:r>
      <w:r w:rsidR="00FB6AAF">
        <w:t xml:space="preserve">, </w:t>
      </w:r>
      <w:r w:rsidR="00F265D2">
        <w:t xml:space="preserve">the </w:t>
      </w:r>
      <w:r w:rsidR="00FB6AAF">
        <w:t>measurement report</w:t>
      </w:r>
      <w:r w:rsidR="0095466C">
        <w:t>,</w:t>
      </w:r>
      <w:r w:rsidR="00F265D2">
        <w:t xml:space="preserve"> and</w:t>
      </w:r>
      <w:r w:rsidR="00C142C9">
        <w:t xml:space="preserve"> </w:t>
      </w:r>
      <w:r w:rsidR="00F265D2">
        <w:t xml:space="preserve">the </w:t>
      </w:r>
      <w:r w:rsidR="00FB6AAF">
        <w:t>beam indication</w:t>
      </w:r>
      <w:r w:rsidR="000364F4">
        <w:t xml:space="preserve">. </w:t>
      </w:r>
    </w:p>
    <w:p w14:paraId="2D51ED88" w14:textId="30B3749E" w:rsidR="0005168A" w:rsidRDefault="006217E1" w:rsidP="00222230">
      <w:pPr>
        <w:pStyle w:val="10"/>
        <w:spacing w:after="180"/>
      </w:pPr>
      <w:r>
        <w:t>Discussio</w:t>
      </w:r>
      <w:r w:rsidR="00252ED2">
        <w:t>n</w:t>
      </w:r>
    </w:p>
    <w:p w14:paraId="4CE0DA0A" w14:textId="06256086" w:rsidR="00A14585" w:rsidRDefault="00A14585" w:rsidP="00A662EA">
      <w:pPr>
        <w:pStyle w:val="20"/>
        <w:rPr>
          <w:lang w:eastAsia="zh-CN"/>
        </w:rPr>
      </w:pPr>
      <w:r>
        <w:rPr>
          <w:rFonts w:hint="eastAsia"/>
          <w:lang w:eastAsia="zh-CN"/>
        </w:rPr>
        <w:t>L</w:t>
      </w:r>
      <w:r>
        <w:rPr>
          <w:lang w:eastAsia="zh-CN"/>
        </w:rPr>
        <w:t>1 measurement</w:t>
      </w:r>
    </w:p>
    <w:p w14:paraId="42886A3A" w14:textId="760DA29C" w:rsidR="001B340F" w:rsidRPr="00CA1F54" w:rsidRDefault="00FC140C" w:rsidP="001B340F">
      <w:r>
        <w:t>In the RAN1#112 meeting, the following agreement has been achieved for the measurement configuration</w:t>
      </w:r>
      <w:r w:rsidR="007004BA">
        <w:t xml:space="preserve"> </w:t>
      </w:r>
      <w:r w:rsidR="007004BA">
        <w:fldChar w:fldCharType="begin"/>
      </w:r>
      <w:r w:rsidR="007004BA">
        <w:instrText xml:space="preserve"> REF _Ref131494827 \r \h </w:instrText>
      </w:r>
      <w:r w:rsidR="007004BA">
        <w:fldChar w:fldCharType="separate"/>
      </w:r>
      <w:r w:rsidR="007004BA">
        <w:t>[1]</w:t>
      </w:r>
      <w:r w:rsidR="007004BA">
        <w:fldChar w:fldCharType="end"/>
      </w:r>
      <w:r w:rsidR="001B340F">
        <w:t>.</w:t>
      </w:r>
    </w:p>
    <w:tbl>
      <w:tblPr>
        <w:tblStyle w:val="af1"/>
        <w:tblW w:w="0" w:type="auto"/>
        <w:jc w:val="center"/>
        <w:tblLook w:val="04A0" w:firstRow="1" w:lastRow="0" w:firstColumn="1" w:lastColumn="0" w:noHBand="0" w:noVBand="1"/>
      </w:tblPr>
      <w:tblGrid>
        <w:gridCol w:w="9962"/>
      </w:tblGrid>
      <w:tr w:rsidR="00F441AE" w:rsidRPr="00980D20" w14:paraId="0374843F" w14:textId="77777777" w:rsidTr="00A34A20">
        <w:trPr>
          <w:jc w:val="center"/>
        </w:trPr>
        <w:tc>
          <w:tcPr>
            <w:tcW w:w="9962" w:type="dxa"/>
          </w:tcPr>
          <w:p w14:paraId="47753A16" w14:textId="77777777" w:rsidR="001B340F" w:rsidRPr="009560DE" w:rsidRDefault="001B340F" w:rsidP="001B340F">
            <w:pPr>
              <w:rPr>
                <w:rFonts w:ascii="等线 Light" w:hAnsi="等线 Light"/>
                <w:szCs w:val="22"/>
                <w:highlight w:val="green"/>
              </w:rPr>
            </w:pPr>
            <w:r w:rsidRPr="009560DE">
              <w:rPr>
                <w:highlight w:val="green"/>
              </w:rPr>
              <w:t>Agreement</w:t>
            </w:r>
          </w:p>
          <w:p w14:paraId="77423727" w14:textId="77777777" w:rsidR="001B340F" w:rsidRPr="00925481" w:rsidRDefault="001B340F" w:rsidP="001B340F">
            <w:pPr>
              <w:pStyle w:val="a"/>
              <w:numPr>
                <w:ilvl w:val="0"/>
                <w:numId w:val="13"/>
              </w:numPr>
            </w:pPr>
            <w:r w:rsidRPr="00925481">
              <w:t>For L1-RSRP measurement RS configuration</w:t>
            </w:r>
          </w:p>
          <w:p w14:paraId="424AD937" w14:textId="77777777" w:rsidR="001B340F" w:rsidRPr="00925481" w:rsidRDefault="001B340F" w:rsidP="001B340F">
            <w:pPr>
              <w:pStyle w:val="a"/>
              <w:numPr>
                <w:ilvl w:val="1"/>
                <w:numId w:val="13"/>
              </w:numPr>
            </w:pPr>
            <w:r w:rsidRPr="00925481">
              <w:t xml:space="preserve">For SSB based L1-RSRP measurement: </w:t>
            </w:r>
          </w:p>
          <w:p w14:paraId="4C7BEB2C" w14:textId="77777777" w:rsidR="001B340F" w:rsidRPr="00925481" w:rsidRDefault="001B340F" w:rsidP="001B340F">
            <w:pPr>
              <w:pStyle w:val="a"/>
              <w:numPr>
                <w:ilvl w:val="2"/>
                <w:numId w:val="13"/>
              </w:numPr>
            </w:pPr>
            <w:r w:rsidRPr="00925481">
              <w:t>As a starting point, at least the following information needs to be provided to a UE, e.g.</w:t>
            </w:r>
          </w:p>
          <w:p w14:paraId="48F9C8CE" w14:textId="77777777" w:rsidR="001B340F" w:rsidRPr="00925481" w:rsidRDefault="001B340F" w:rsidP="001B340F">
            <w:pPr>
              <w:pStyle w:val="a"/>
              <w:numPr>
                <w:ilvl w:val="3"/>
                <w:numId w:val="13"/>
              </w:numPr>
            </w:pPr>
            <w:r w:rsidRPr="00925481">
              <w:t xml:space="preserve">For intra- and inter- frequency: PCI or logical ID (e.g., as being defined in R17 ICBM), time domain (e.g. SMTC or periodicity and SSB position in burst) </w:t>
            </w:r>
          </w:p>
          <w:p w14:paraId="31996E2A" w14:textId="77777777" w:rsidR="001B340F" w:rsidRPr="00925481" w:rsidRDefault="001B340F" w:rsidP="001B340F">
            <w:pPr>
              <w:pStyle w:val="a"/>
              <w:numPr>
                <w:ilvl w:val="3"/>
                <w:numId w:val="13"/>
              </w:numPr>
            </w:pPr>
            <w:r w:rsidRPr="00925481">
              <w:t>For inter-frequency: frequency domain location (e.g. center frequency), SCS</w:t>
            </w:r>
          </w:p>
          <w:p w14:paraId="6624073D" w14:textId="77777777" w:rsidR="001B340F" w:rsidRPr="00925481" w:rsidRDefault="001B340F" w:rsidP="001B340F">
            <w:pPr>
              <w:pStyle w:val="a"/>
              <w:numPr>
                <w:ilvl w:val="3"/>
                <w:numId w:val="13"/>
              </w:numPr>
            </w:pPr>
            <w:r w:rsidRPr="00925481">
              <w:t>FFS: transmission power (for pathloss calculation)</w:t>
            </w:r>
          </w:p>
          <w:p w14:paraId="0F36A207" w14:textId="77777777" w:rsidR="001B340F" w:rsidRPr="00925481" w:rsidRDefault="001B340F" w:rsidP="001B340F">
            <w:pPr>
              <w:pStyle w:val="a"/>
              <w:numPr>
                <w:ilvl w:val="2"/>
                <w:numId w:val="13"/>
              </w:numPr>
            </w:pPr>
            <w:r w:rsidRPr="00925481">
              <w:t>Note: other parameters included in the configuration can be further discussed</w:t>
            </w:r>
          </w:p>
          <w:p w14:paraId="3DF2AB7A" w14:textId="77777777" w:rsidR="001B340F" w:rsidRPr="00925481" w:rsidRDefault="001B340F" w:rsidP="001B340F">
            <w:pPr>
              <w:pStyle w:val="a"/>
              <w:numPr>
                <w:ilvl w:val="2"/>
                <w:numId w:val="13"/>
              </w:numPr>
            </w:pPr>
            <w:r>
              <w:rPr>
                <w:rFonts w:eastAsia="等线" w:hint="eastAsia"/>
                <w:lang w:eastAsia="zh-CN"/>
              </w:rPr>
              <w:t>I</w:t>
            </w:r>
            <w:r>
              <w:rPr>
                <w:rFonts w:eastAsia="等线"/>
                <w:lang w:eastAsia="zh-CN"/>
              </w:rPr>
              <w:t>ncluding above agreement into the LS</w:t>
            </w:r>
          </w:p>
          <w:p w14:paraId="21A9455C" w14:textId="77777777" w:rsidR="001B340F" w:rsidRPr="00925481" w:rsidRDefault="001B340F" w:rsidP="001B340F">
            <w:pPr>
              <w:pStyle w:val="a"/>
              <w:numPr>
                <w:ilvl w:val="1"/>
                <w:numId w:val="13"/>
              </w:numPr>
            </w:pPr>
            <w:r w:rsidRPr="00925481">
              <w:t xml:space="preserve">The detailed design of RRC structure is up to RAN2, and send an LS to RAN2 to request to work on the RRC structure design on the measurement configuration. </w:t>
            </w:r>
          </w:p>
          <w:p w14:paraId="75D68C52" w14:textId="77777777" w:rsidR="001B340F" w:rsidRPr="00925481" w:rsidRDefault="001B340F" w:rsidP="001B340F">
            <w:pPr>
              <w:pStyle w:val="a"/>
              <w:numPr>
                <w:ilvl w:val="2"/>
                <w:numId w:val="13"/>
              </w:numPr>
            </w:pPr>
            <w:r>
              <w:t xml:space="preserve">Following </w:t>
            </w:r>
            <w:r w:rsidRPr="00925481">
              <w:t xml:space="preserve">RAN1 understanding </w:t>
            </w:r>
            <w:r>
              <w:t xml:space="preserve">will be </w:t>
            </w:r>
            <w:r w:rsidRPr="00925481">
              <w:t>provided in the LS</w:t>
            </w:r>
          </w:p>
          <w:p w14:paraId="42D224F1" w14:textId="77777777" w:rsidR="001B340F" w:rsidRPr="00925481" w:rsidRDefault="001B340F" w:rsidP="001B340F">
            <w:pPr>
              <w:pStyle w:val="a"/>
              <w:numPr>
                <w:ilvl w:val="3"/>
                <w:numId w:val="13"/>
              </w:numPr>
            </w:pPr>
            <w:r w:rsidRPr="00925481">
              <w:t xml:space="preserve">RAN1 has discussed the following configuration options for L1 measurement configurations for SSB till RAN1#112: </w:t>
            </w:r>
          </w:p>
          <w:p w14:paraId="12E014D5" w14:textId="77777777" w:rsidR="001B340F" w:rsidRPr="00925481" w:rsidRDefault="001B340F" w:rsidP="001B340F">
            <w:pPr>
              <w:pStyle w:val="a"/>
              <w:numPr>
                <w:ilvl w:val="4"/>
                <w:numId w:val="13"/>
              </w:numPr>
            </w:pPr>
            <w:r w:rsidRPr="00925481">
              <w:t>Option 1) Configurations for L1 measurement RS is provided under ServingCellConfig for the serving cells</w:t>
            </w:r>
          </w:p>
          <w:p w14:paraId="398BFCB5" w14:textId="77777777" w:rsidR="001B340F" w:rsidRPr="00925481" w:rsidRDefault="001B340F" w:rsidP="001B340F">
            <w:pPr>
              <w:pStyle w:val="a"/>
              <w:numPr>
                <w:ilvl w:val="5"/>
                <w:numId w:val="13"/>
              </w:numPr>
            </w:pPr>
            <w:r w:rsidRPr="00925481">
              <w:t>is useful to reuses the mechanism for Rel-17 ICBM and necessary information to support inter-frequency measurement will be added there.</w:t>
            </w:r>
          </w:p>
          <w:p w14:paraId="4A6A709D" w14:textId="77777777" w:rsidR="001B340F" w:rsidRPr="00925481" w:rsidRDefault="001B340F" w:rsidP="001B340F">
            <w:pPr>
              <w:pStyle w:val="a"/>
              <w:numPr>
                <w:ilvl w:val="4"/>
                <w:numId w:val="13"/>
              </w:numPr>
            </w:pPr>
            <w:r w:rsidRPr="00925481">
              <w:t>Option 2) Configurations for L1 measurement RS is provided separately from ServingCellConfig for the serving cells and CellGroupConfig for the candidate cells</w:t>
            </w:r>
          </w:p>
          <w:p w14:paraId="706F0E19" w14:textId="77777777" w:rsidR="001B340F" w:rsidRPr="00925481" w:rsidRDefault="001B340F" w:rsidP="001B340F">
            <w:pPr>
              <w:pStyle w:val="a"/>
              <w:numPr>
                <w:ilvl w:val="5"/>
                <w:numId w:val="13"/>
              </w:numPr>
            </w:pPr>
            <w:r w:rsidRPr="00925481">
              <w:t xml:space="preserve">is useful to avoid the duplicated configurations for L1 measurement RSs, </w:t>
            </w:r>
            <w:r>
              <w:lastRenderedPageBreak/>
              <w:t>[</w:t>
            </w:r>
            <w:r w:rsidRPr="00925481">
              <w:t xml:space="preserve">and avoid UE to process configurations </w:t>
            </w:r>
            <w:r w:rsidRPr="00925481">
              <w:rPr>
                <w:strike/>
              </w:rPr>
              <w:t>for L1 measurement RS</w:t>
            </w:r>
            <w:r w:rsidRPr="00925481">
              <w:t xml:space="preserve"> provided under CellGroupConfig for the candidate cells</w:t>
            </w:r>
            <w:r>
              <w:t>]</w:t>
            </w:r>
          </w:p>
          <w:p w14:paraId="6F7CD7D4" w14:textId="77777777" w:rsidR="001B340F" w:rsidRPr="00925481" w:rsidRDefault="001B340F" w:rsidP="001B340F">
            <w:pPr>
              <w:pStyle w:val="a"/>
              <w:numPr>
                <w:ilvl w:val="4"/>
                <w:numId w:val="13"/>
              </w:numPr>
            </w:pPr>
            <w:r w:rsidRPr="00925481">
              <w:t>Option 3) Configurations for L1 measurement RS is provided under CellGroupConfig for the candidate cells</w:t>
            </w:r>
          </w:p>
          <w:p w14:paraId="2370DEDF" w14:textId="77777777" w:rsidR="001B340F" w:rsidRPr="00925481" w:rsidRDefault="001B340F" w:rsidP="001B340F">
            <w:pPr>
              <w:pStyle w:val="a"/>
              <w:numPr>
                <w:ilvl w:val="5"/>
                <w:numId w:val="13"/>
              </w:numPr>
            </w:pPr>
            <w:r w:rsidRPr="00925481">
              <w:t xml:space="preserve">can achieve the similar benefit as Option 2) by directly referring to the candidate cell configurations. </w:t>
            </w:r>
          </w:p>
          <w:p w14:paraId="3C22D86B" w14:textId="77777777" w:rsidR="001B340F" w:rsidRPr="00925481" w:rsidRDefault="001B340F" w:rsidP="001B340F">
            <w:pPr>
              <w:pStyle w:val="a"/>
              <w:numPr>
                <w:ilvl w:val="3"/>
                <w:numId w:val="13"/>
              </w:numPr>
            </w:pPr>
            <w:r w:rsidRPr="00925481">
              <w:t>Note RAN2 has a full flexibility to design the whole RRC structure design.</w:t>
            </w:r>
          </w:p>
          <w:p w14:paraId="1FD55EAF" w14:textId="77777777" w:rsidR="001B340F" w:rsidRPr="00925481" w:rsidRDefault="001B340F" w:rsidP="001B340F">
            <w:pPr>
              <w:pStyle w:val="a"/>
              <w:numPr>
                <w:ilvl w:val="3"/>
                <w:numId w:val="13"/>
              </w:numPr>
            </w:pPr>
            <w:r w:rsidRPr="00925481">
              <w:t xml:space="preserve">RAN1 believes this is RAN2 expert region, and respectfully asks RAN2 to finalize the RRC structure design after RAN1 finalizes the discussion on RRC parameters. </w:t>
            </w:r>
          </w:p>
          <w:p w14:paraId="6CF138E3" w14:textId="3F83174F" w:rsidR="001B340F" w:rsidRPr="003C1265" w:rsidRDefault="001B340F" w:rsidP="001B340F">
            <w:pPr>
              <w:pStyle w:val="a"/>
              <w:numPr>
                <w:ilvl w:val="3"/>
                <w:numId w:val="13"/>
              </w:numPr>
            </w:pPr>
            <w:r w:rsidRPr="00925481">
              <w:t xml:space="preserve">It is noted that RAN1 foresees the necessity of similar discussions on TCI state pool for candidate cells and L1 measurement report configurations. </w:t>
            </w:r>
          </w:p>
        </w:tc>
      </w:tr>
    </w:tbl>
    <w:p w14:paraId="6772DB55" w14:textId="348D9E87" w:rsidR="00467948" w:rsidRDefault="00E22824" w:rsidP="000B76C8">
      <w:pPr>
        <w:spacing w:beforeLines="50" w:before="180"/>
        <w:rPr>
          <w:rFonts w:eastAsia="宋体"/>
          <w:lang w:val="x-none" w:eastAsia="zh-CN"/>
        </w:rPr>
      </w:pPr>
      <w:r>
        <w:rPr>
          <w:rFonts w:eastAsia="宋体"/>
          <w:lang w:val="x-none" w:eastAsia="zh-CN"/>
        </w:rPr>
        <w:lastRenderedPageBreak/>
        <w:t xml:space="preserve">According to the agreement, RAN1 will decide the necessary information included in the measurement configuration, and RAN2 will decide the complete RRC signaling structure. </w:t>
      </w:r>
      <w:r w:rsidR="00044C93">
        <w:rPr>
          <w:rFonts w:eastAsia="宋体"/>
          <w:lang w:val="x-none" w:eastAsia="zh-CN"/>
        </w:rPr>
        <w:t>In the following, we share our views on the required parameters for the SSB based measurement.</w:t>
      </w:r>
    </w:p>
    <w:p w14:paraId="734544CB" w14:textId="23DBA7C5" w:rsidR="00A6236D" w:rsidRPr="00CA1F54" w:rsidRDefault="00DC3807" w:rsidP="00A6236D">
      <w:r>
        <w:rPr>
          <w:rFonts w:eastAsia="宋体"/>
          <w:lang w:val="x-none" w:eastAsia="zh-CN"/>
        </w:rPr>
        <w:t xml:space="preserve">Firstly, a logical PCI ID should be provided </w:t>
      </w:r>
      <w:r w:rsidR="00D81B27">
        <w:rPr>
          <w:rFonts w:eastAsia="宋体"/>
          <w:lang w:val="x-none" w:eastAsia="zh-CN"/>
        </w:rPr>
        <w:t>for intra-frequency and inter-frequency</w:t>
      </w:r>
      <w:r>
        <w:rPr>
          <w:rFonts w:eastAsia="宋体"/>
          <w:lang w:val="x-none" w:eastAsia="zh-CN"/>
        </w:rPr>
        <w:t xml:space="preserve">. </w:t>
      </w:r>
      <w:r w:rsidR="001E1CA0">
        <w:t xml:space="preserve">In the RAN2#120 meeting, </w:t>
      </w:r>
      <w:r w:rsidR="00C0245F">
        <w:t>the following has been agreed for the signaling of PCI</w:t>
      </w:r>
      <w:r w:rsidR="00865D50">
        <w:t xml:space="preserve"> </w:t>
      </w:r>
      <w:r w:rsidR="00865D50">
        <w:fldChar w:fldCharType="begin"/>
      </w:r>
      <w:r w:rsidR="00865D50">
        <w:instrText xml:space="preserve"> REF _Ref131495094 \r \h </w:instrText>
      </w:r>
      <w:r w:rsidR="00865D50">
        <w:fldChar w:fldCharType="separate"/>
      </w:r>
      <w:r w:rsidR="00865D50">
        <w:t>[2]</w:t>
      </w:r>
      <w:r w:rsidR="00865D50">
        <w:fldChar w:fldCharType="end"/>
      </w:r>
      <w:r w:rsidR="00A6236D">
        <w:t>.</w:t>
      </w:r>
    </w:p>
    <w:tbl>
      <w:tblPr>
        <w:tblStyle w:val="af1"/>
        <w:tblW w:w="0" w:type="auto"/>
        <w:jc w:val="center"/>
        <w:tblLook w:val="04A0" w:firstRow="1" w:lastRow="0" w:firstColumn="1" w:lastColumn="0" w:noHBand="0" w:noVBand="1"/>
      </w:tblPr>
      <w:tblGrid>
        <w:gridCol w:w="9962"/>
      </w:tblGrid>
      <w:tr w:rsidR="00F441AE" w:rsidRPr="00980D20" w14:paraId="17CF30B7" w14:textId="77777777" w:rsidTr="00553111">
        <w:trPr>
          <w:jc w:val="center"/>
        </w:trPr>
        <w:tc>
          <w:tcPr>
            <w:tcW w:w="9962" w:type="dxa"/>
          </w:tcPr>
          <w:p w14:paraId="28A51A15" w14:textId="1D2BE7AC" w:rsidR="00A6236D" w:rsidRPr="003C1265" w:rsidRDefault="001E1CA0" w:rsidP="001E1CA0">
            <w:r>
              <w:t xml:space="preserve">Permanent Identities such as PCI will not be used in L1 L2 signalling, instead </w:t>
            </w:r>
            <w:r w:rsidRPr="00B50292">
              <w:rPr>
                <w:highlight w:val="green"/>
              </w:rPr>
              <w:t>L1 L2 signalling will use temporary identities configured by RRC</w:t>
            </w:r>
            <w:r>
              <w:t>.</w:t>
            </w:r>
          </w:p>
        </w:tc>
      </w:tr>
    </w:tbl>
    <w:p w14:paraId="3807824D" w14:textId="3C5232B1" w:rsidR="00044C93" w:rsidRDefault="00A6236D" w:rsidP="000B76C8">
      <w:pPr>
        <w:spacing w:beforeLines="50" w:before="180"/>
        <w:rPr>
          <w:rFonts w:eastAsia="宋体"/>
          <w:lang w:val="x-none" w:eastAsia="zh-CN"/>
        </w:rPr>
      </w:pPr>
      <w:r>
        <w:rPr>
          <w:rFonts w:eastAsia="宋体"/>
          <w:lang w:val="x-none" w:eastAsia="zh-CN"/>
        </w:rPr>
        <w:t xml:space="preserve">According to the agreement, </w:t>
      </w:r>
      <w:r w:rsidR="00C64EA3">
        <w:rPr>
          <w:rFonts w:eastAsia="宋体"/>
          <w:lang w:val="x-none" w:eastAsia="zh-CN"/>
        </w:rPr>
        <w:t xml:space="preserve">the </w:t>
      </w:r>
      <w:r w:rsidR="00DC3807">
        <w:rPr>
          <w:rFonts w:eastAsia="宋体"/>
          <w:lang w:val="x-none" w:eastAsia="zh-CN"/>
        </w:rPr>
        <w:t>permanent</w:t>
      </w:r>
      <w:r w:rsidR="00C64EA3">
        <w:rPr>
          <w:rFonts w:eastAsia="宋体"/>
          <w:lang w:val="x-none" w:eastAsia="zh-CN"/>
        </w:rPr>
        <w:t xml:space="preserve"> PCI ID will not be used. Instead, a temporary PCI ID or a logical PCI ID will be used. </w:t>
      </w:r>
      <w:r w:rsidR="000754A8">
        <w:rPr>
          <w:rFonts w:eastAsia="宋体"/>
          <w:lang w:val="x-none" w:eastAsia="zh-CN"/>
        </w:rPr>
        <w:t>Therefore</w:t>
      </w:r>
      <w:r w:rsidR="002A608D">
        <w:rPr>
          <w:rFonts w:eastAsia="宋体"/>
          <w:lang w:val="x-none" w:eastAsia="zh-CN"/>
        </w:rPr>
        <w:t xml:space="preserve">, </w:t>
      </w:r>
      <w:r w:rsidR="009D5BAB">
        <w:rPr>
          <w:rFonts w:eastAsia="宋体"/>
          <w:lang w:val="x-none" w:eastAsia="zh-CN"/>
        </w:rPr>
        <w:t xml:space="preserve">a logical PCI ID should be </w:t>
      </w:r>
      <w:r w:rsidR="00BA7EFF">
        <w:rPr>
          <w:rFonts w:eastAsia="宋体"/>
          <w:lang w:val="x-none" w:eastAsia="zh-CN"/>
        </w:rPr>
        <w:t xml:space="preserve">used for </w:t>
      </w:r>
      <w:r w:rsidR="002348D7">
        <w:rPr>
          <w:rFonts w:eastAsia="宋体"/>
          <w:lang w:val="x-none" w:eastAsia="zh-CN"/>
        </w:rPr>
        <w:t xml:space="preserve">a </w:t>
      </w:r>
      <w:r w:rsidR="00BA7EFF">
        <w:rPr>
          <w:rFonts w:eastAsia="宋体"/>
          <w:lang w:val="x-none" w:eastAsia="zh-CN"/>
        </w:rPr>
        <w:t>candidate cell</w:t>
      </w:r>
      <w:r w:rsidR="009D5BAB">
        <w:rPr>
          <w:rFonts w:eastAsia="宋体"/>
          <w:lang w:val="x-none" w:eastAsia="zh-CN"/>
        </w:rPr>
        <w:t xml:space="preserve"> </w:t>
      </w:r>
      <w:r w:rsidR="00A90742">
        <w:rPr>
          <w:rFonts w:eastAsia="宋体"/>
          <w:lang w:val="x-none" w:eastAsia="zh-CN"/>
        </w:rPr>
        <w:t>in</w:t>
      </w:r>
      <w:r w:rsidR="009D5BAB">
        <w:rPr>
          <w:rFonts w:eastAsia="宋体"/>
          <w:lang w:val="x-none" w:eastAsia="zh-CN"/>
        </w:rPr>
        <w:t xml:space="preserve"> the measurement configuration.</w:t>
      </w:r>
    </w:p>
    <w:p w14:paraId="3955B352" w14:textId="386F88DE" w:rsidR="00DC3807" w:rsidRDefault="00DC3807" w:rsidP="00A6236D">
      <w:pPr>
        <w:rPr>
          <w:rFonts w:eastAsia="宋体"/>
          <w:lang w:eastAsia="zh-CN"/>
        </w:rPr>
      </w:pPr>
      <w:r>
        <w:rPr>
          <w:rFonts w:eastAsia="宋体"/>
          <w:lang w:val="x-none" w:eastAsia="zh-CN"/>
        </w:rPr>
        <w:t xml:space="preserve">For the time domain information, </w:t>
      </w:r>
      <w:r w:rsidR="00CD4AE5">
        <w:rPr>
          <w:rFonts w:eastAsia="宋体"/>
          <w:lang w:val="x-none" w:eastAsia="zh-CN"/>
        </w:rPr>
        <w:t xml:space="preserve">at least periodicity and SSB position in burst </w:t>
      </w:r>
      <w:r w:rsidR="00D82F34">
        <w:rPr>
          <w:rFonts w:eastAsia="宋体"/>
          <w:lang w:val="x-none" w:eastAsia="zh-CN"/>
        </w:rPr>
        <w:t>should be provided</w:t>
      </w:r>
      <w:r w:rsidR="00D82F34" w:rsidRPr="00D82F34">
        <w:rPr>
          <w:rFonts w:eastAsia="宋体"/>
          <w:lang w:val="x-none" w:eastAsia="zh-CN"/>
        </w:rPr>
        <w:t xml:space="preserve"> </w:t>
      </w:r>
      <w:r w:rsidR="00D82F34">
        <w:rPr>
          <w:rFonts w:eastAsia="宋体"/>
          <w:lang w:val="x-none" w:eastAsia="zh-CN"/>
        </w:rPr>
        <w:t xml:space="preserve">for intra-frequency and inter-frequency. Besides, one or more SSB indexes should be also provided. Based on periodicity and SSB position in burst, a UE can perform </w:t>
      </w:r>
      <w:r w:rsidR="0059669D">
        <w:rPr>
          <w:rFonts w:eastAsia="宋体"/>
          <w:lang w:val="x-none" w:eastAsia="zh-CN"/>
        </w:rPr>
        <w:t xml:space="preserve">the </w:t>
      </w:r>
      <w:r w:rsidR="00D82F34">
        <w:rPr>
          <w:rFonts w:eastAsia="宋体"/>
          <w:lang w:val="x-none" w:eastAsia="zh-CN"/>
        </w:rPr>
        <w:t xml:space="preserve">SSB </w:t>
      </w:r>
      <w:r w:rsidR="0059669D">
        <w:rPr>
          <w:rFonts w:eastAsia="宋体"/>
          <w:lang w:val="x-none" w:eastAsia="zh-CN"/>
        </w:rPr>
        <w:t xml:space="preserve">based </w:t>
      </w:r>
      <w:r w:rsidR="00D82F34">
        <w:rPr>
          <w:rFonts w:eastAsia="宋体"/>
          <w:lang w:val="x-none" w:eastAsia="zh-CN"/>
        </w:rPr>
        <w:t xml:space="preserve">measurement without the need of a blind search. In our view, this is more aligned with the design of L1/L2 based cell switch. </w:t>
      </w:r>
      <w:r w:rsidR="00C35EFA">
        <w:rPr>
          <w:rFonts w:eastAsia="宋体"/>
          <w:lang w:val="x-none" w:eastAsia="zh-CN"/>
        </w:rPr>
        <w:t xml:space="preserve">Currently, </w:t>
      </w:r>
      <w:r w:rsidR="00C35EFA">
        <w:rPr>
          <w:rFonts w:eastAsia="宋体"/>
          <w:lang w:eastAsia="zh-CN"/>
        </w:rPr>
        <w:t xml:space="preserve">UCI has been agreed to carry the measurement report. If a UE performs SSB measurements based on the blind search, </w:t>
      </w:r>
      <w:r w:rsidR="00044C13">
        <w:rPr>
          <w:rFonts w:eastAsia="宋体" w:hint="eastAsia"/>
          <w:lang w:eastAsia="zh-CN"/>
        </w:rPr>
        <w:t>more</w:t>
      </w:r>
      <w:r w:rsidR="00044C13">
        <w:rPr>
          <w:rFonts w:eastAsia="宋体"/>
          <w:lang w:eastAsia="zh-CN"/>
        </w:rPr>
        <w:t xml:space="preserve"> work is expected to support</w:t>
      </w:r>
      <w:r w:rsidR="00D8052F">
        <w:rPr>
          <w:rFonts w:eastAsia="宋体"/>
          <w:lang w:eastAsia="zh-CN"/>
        </w:rPr>
        <w:t xml:space="preserve"> the new functionality that UCI is used as the report container for the blind-search based measurement</w:t>
      </w:r>
      <w:r w:rsidR="00044C13">
        <w:rPr>
          <w:rFonts w:eastAsia="宋体"/>
          <w:lang w:eastAsia="zh-CN"/>
        </w:rPr>
        <w:t>.</w:t>
      </w:r>
      <w:r w:rsidR="00BA0173">
        <w:rPr>
          <w:rFonts w:eastAsia="宋体"/>
          <w:lang w:eastAsia="zh-CN"/>
        </w:rPr>
        <w:t xml:space="preserve"> Additionally, it should be </w:t>
      </w:r>
      <w:r w:rsidR="00C7693A">
        <w:rPr>
          <w:rFonts w:eastAsia="宋体"/>
          <w:lang w:eastAsia="zh-CN"/>
        </w:rPr>
        <w:t xml:space="preserve">also </w:t>
      </w:r>
      <w:r w:rsidR="00BA0173">
        <w:rPr>
          <w:rFonts w:eastAsia="宋体"/>
          <w:lang w:eastAsia="zh-CN"/>
        </w:rPr>
        <w:t>considered to provide one or more SSB indexes</w:t>
      </w:r>
      <w:r w:rsidR="00DC28AC">
        <w:rPr>
          <w:rFonts w:eastAsia="宋体"/>
          <w:lang w:eastAsia="zh-CN"/>
        </w:rPr>
        <w:t xml:space="preserve"> per </w:t>
      </w:r>
      <w:r w:rsidR="00185240">
        <w:rPr>
          <w:rFonts w:eastAsia="宋体"/>
          <w:lang w:eastAsia="zh-CN"/>
        </w:rPr>
        <w:t>candidate cell</w:t>
      </w:r>
      <w:r w:rsidR="00BA0173">
        <w:rPr>
          <w:rFonts w:eastAsia="宋体"/>
          <w:lang w:eastAsia="zh-CN"/>
        </w:rPr>
        <w:t xml:space="preserve">. </w:t>
      </w:r>
      <w:r w:rsidR="000261A3">
        <w:rPr>
          <w:rFonts w:eastAsia="宋体"/>
          <w:lang w:eastAsia="zh-CN"/>
        </w:rPr>
        <w:t xml:space="preserve">As a cell-specific parameter, SSB position in burst indicates a set of SSBs actually transmitted by a </w:t>
      </w:r>
      <w:r w:rsidR="00B243EA">
        <w:rPr>
          <w:rFonts w:eastAsia="宋体"/>
          <w:lang w:eastAsia="zh-CN"/>
        </w:rPr>
        <w:t xml:space="preserve">candidate </w:t>
      </w:r>
      <w:r w:rsidR="000261A3">
        <w:rPr>
          <w:rFonts w:eastAsia="宋体"/>
          <w:lang w:eastAsia="zh-CN"/>
        </w:rPr>
        <w:t xml:space="preserve">cell. However, a UE does not have to </w:t>
      </w:r>
      <w:r w:rsidR="006F3CC2">
        <w:rPr>
          <w:rFonts w:eastAsia="宋体"/>
          <w:lang w:eastAsia="zh-CN"/>
        </w:rPr>
        <w:t xml:space="preserve">always </w:t>
      </w:r>
      <w:r w:rsidR="000261A3">
        <w:rPr>
          <w:rFonts w:eastAsia="宋体"/>
          <w:lang w:eastAsia="zh-CN"/>
        </w:rPr>
        <w:t xml:space="preserve">measure all the indicated SSBs for the </w:t>
      </w:r>
      <w:r w:rsidR="00B243EA">
        <w:rPr>
          <w:rFonts w:eastAsia="宋体"/>
          <w:lang w:eastAsia="zh-CN"/>
        </w:rPr>
        <w:t xml:space="preserve">candidate </w:t>
      </w:r>
      <w:r w:rsidR="000261A3">
        <w:rPr>
          <w:rFonts w:eastAsia="宋体"/>
          <w:lang w:eastAsia="zh-CN"/>
        </w:rPr>
        <w:t xml:space="preserve">cell. Due to the UE capability, </w:t>
      </w:r>
      <w:r w:rsidR="001A1EAD">
        <w:rPr>
          <w:rFonts w:eastAsia="宋体"/>
          <w:lang w:eastAsia="zh-CN"/>
        </w:rPr>
        <w:t xml:space="preserve">a UE may not be capable of measuring serval </w:t>
      </w:r>
      <w:r w:rsidR="001515BA">
        <w:rPr>
          <w:rFonts w:eastAsia="宋体"/>
          <w:lang w:eastAsia="zh-CN"/>
        </w:rPr>
        <w:t xml:space="preserve">candidate </w:t>
      </w:r>
      <w:r w:rsidR="001A1EAD">
        <w:rPr>
          <w:rFonts w:eastAsia="宋体"/>
          <w:lang w:eastAsia="zh-CN"/>
        </w:rPr>
        <w:t xml:space="preserve">cells and </w:t>
      </w:r>
      <w:r w:rsidR="00F5671A">
        <w:rPr>
          <w:rFonts w:eastAsia="宋体"/>
          <w:lang w:eastAsia="zh-CN"/>
        </w:rPr>
        <w:t xml:space="preserve">measuring </w:t>
      </w:r>
      <w:r w:rsidR="001A1EAD">
        <w:rPr>
          <w:rFonts w:eastAsia="宋体"/>
          <w:lang w:eastAsia="zh-CN"/>
        </w:rPr>
        <w:t xml:space="preserve">all the SSBs transmitted by each </w:t>
      </w:r>
      <w:r w:rsidR="001515BA">
        <w:rPr>
          <w:rFonts w:eastAsia="宋体"/>
          <w:lang w:eastAsia="zh-CN"/>
        </w:rPr>
        <w:t xml:space="preserve">candidate </w:t>
      </w:r>
      <w:r w:rsidR="001A1EAD">
        <w:rPr>
          <w:rFonts w:eastAsia="宋体"/>
          <w:lang w:eastAsia="zh-CN"/>
        </w:rPr>
        <w:t>cell.</w:t>
      </w:r>
      <w:r w:rsidR="0096533F">
        <w:rPr>
          <w:rFonts w:eastAsia="宋体"/>
          <w:lang w:eastAsia="zh-CN"/>
        </w:rPr>
        <w:t xml:space="preserve"> Therefore, it would be more flexible to allow a UE to measure multiple </w:t>
      </w:r>
      <w:r w:rsidR="00D6396F">
        <w:rPr>
          <w:rFonts w:eastAsia="宋体"/>
          <w:lang w:eastAsia="zh-CN"/>
        </w:rPr>
        <w:t xml:space="preserve">candidate </w:t>
      </w:r>
      <w:r w:rsidR="0096533F">
        <w:rPr>
          <w:rFonts w:eastAsia="宋体"/>
          <w:lang w:eastAsia="zh-CN"/>
        </w:rPr>
        <w:t xml:space="preserve">cells but only measure a </w:t>
      </w:r>
      <w:r w:rsidR="00941918">
        <w:rPr>
          <w:rFonts w:eastAsia="宋体"/>
          <w:lang w:eastAsia="zh-CN"/>
        </w:rPr>
        <w:t xml:space="preserve">configurable </w:t>
      </w:r>
      <w:r w:rsidR="0096533F">
        <w:rPr>
          <w:rFonts w:eastAsia="宋体"/>
          <w:lang w:eastAsia="zh-CN"/>
        </w:rPr>
        <w:t xml:space="preserve">set of SSBs per </w:t>
      </w:r>
      <w:r w:rsidR="00D6396F">
        <w:rPr>
          <w:rFonts w:eastAsia="宋体"/>
          <w:lang w:eastAsia="zh-CN"/>
        </w:rPr>
        <w:t xml:space="preserve">candidate </w:t>
      </w:r>
      <w:r w:rsidR="0096533F">
        <w:rPr>
          <w:rFonts w:eastAsia="宋体"/>
          <w:lang w:eastAsia="zh-CN"/>
        </w:rPr>
        <w:t xml:space="preserve">cell. </w:t>
      </w:r>
      <w:r w:rsidR="00B10F57">
        <w:rPr>
          <w:rFonts w:eastAsia="宋体"/>
          <w:lang w:eastAsia="zh-CN"/>
        </w:rPr>
        <w:t>T</w:t>
      </w:r>
      <w:r w:rsidR="00B10F57">
        <w:rPr>
          <w:rFonts w:eastAsia="宋体" w:hint="eastAsia"/>
          <w:lang w:eastAsia="zh-CN"/>
        </w:rPr>
        <w:t>here</w:t>
      </w:r>
      <w:r w:rsidR="00B10F57">
        <w:rPr>
          <w:rFonts w:eastAsia="宋体"/>
          <w:lang w:eastAsia="zh-CN"/>
        </w:rPr>
        <w:t>fore, providing one or more SSB indexes is necessary</w:t>
      </w:r>
      <w:r w:rsidR="005241CE">
        <w:rPr>
          <w:rFonts w:eastAsia="宋体"/>
          <w:lang w:eastAsia="zh-CN"/>
        </w:rPr>
        <w:t xml:space="preserve"> to have a flexible measurement configuration</w:t>
      </w:r>
      <w:r w:rsidR="00B10F57">
        <w:rPr>
          <w:rFonts w:eastAsia="宋体"/>
          <w:lang w:eastAsia="zh-CN"/>
        </w:rPr>
        <w:t>.</w:t>
      </w:r>
    </w:p>
    <w:p w14:paraId="6318CECA" w14:textId="69D6A334" w:rsidR="00B70767" w:rsidRDefault="00CE456A" w:rsidP="00A6236D">
      <w:pPr>
        <w:rPr>
          <w:rFonts w:eastAsia="宋体"/>
          <w:lang w:eastAsia="zh-CN"/>
        </w:rPr>
      </w:pPr>
      <w:r>
        <w:rPr>
          <w:rFonts w:eastAsia="宋体"/>
          <w:lang w:eastAsia="zh-CN"/>
        </w:rPr>
        <w:t xml:space="preserve">For the frequency domain information, </w:t>
      </w:r>
      <w:r w:rsidR="00617754">
        <w:rPr>
          <w:rFonts w:eastAsia="宋体"/>
          <w:lang w:eastAsia="zh-CN"/>
        </w:rPr>
        <w:t xml:space="preserve">center frequency and SCS </w:t>
      </w:r>
      <w:r w:rsidR="003D620B">
        <w:rPr>
          <w:rFonts w:eastAsia="宋体"/>
          <w:lang w:eastAsia="zh-CN"/>
        </w:rPr>
        <w:t xml:space="preserve">should be provided for inter-frequency. For an inter-frequency cell, </w:t>
      </w:r>
      <w:r w:rsidR="004745BA">
        <w:rPr>
          <w:rFonts w:eastAsia="宋体"/>
          <w:lang w:eastAsia="zh-CN"/>
        </w:rPr>
        <w:t>these parameters are necessary for identifying and measuring an SSB.</w:t>
      </w:r>
    </w:p>
    <w:p w14:paraId="6A3FE804" w14:textId="6D60567A" w:rsidR="005F7515" w:rsidRPr="00CE456A" w:rsidRDefault="005F7515" w:rsidP="00A6236D">
      <w:pPr>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the </w:t>
      </w:r>
      <w:r w:rsidR="00796C62">
        <w:rPr>
          <w:rFonts w:eastAsia="宋体"/>
          <w:lang w:eastAsia="zh-CN"/>
        </w:rPr>
        <w:t>above analysis, we have the following proposal.</w:t>
      </w:r>
    </w:p>
    <w:p w14:paraId="186BA89F" w14:textId="77777777" w:rsidR="00026514" w:rsidRPr="00C8509B" w:rsidRDefault="00026514" w:rsidP="00026514">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1</w:t>
      </w:r>
    </w:p>
    <w:p w14:paraId="753094A1" w14:textId="785E7499" w:rsidR="00026514" w:rsidRPr="008C3A86" w:rsidRDefault="00026514" w:rsidP="00026514">
      <w:pPr>
        <w:pStyle w:val="Proposal-Observation"/>
        <w:ind w:leftChars="100" w:left="660" w:right="240" w:hanging="420"/>
      </w:pPr>
      <w:r>
        <w:rPr>
          <w:rFonts w:eastAsia="宋体"/>
        </w:rPr>
        <w:t xml:space="preserve">For the </w:t>
      </w:r>
      <w:r w:rsidR="00090134">
        <w:rPr>
          <w:rFonts w:eastAsia="宋体"/>
        </w:rPr>
        <w:t xml:space="preserve">SSB based L1-RSRP </w:t>
      </w:r>
      <w:r>
        <w:rPr>
          <w:rFonts w:eastAsia="宋体"/>
        </w:rPr>
        <w:t xml:space="preserve">measurement, </w:t>
      </w:r>
      <w:r w:rsidR="00090134">
        <w:rPr>
          <w:rFonts w:eastAsia="宋体"/>
        </w:rPr>
        <w:t xml:space="preserve">at least the following information </w:t>
      </w:r>
      <w:r w:rsidR="00DB2E69">
        <w:rPr>
          <w:rFonts w:eastAsia="宋体"/>
        </w:rPr>
        <w:t>should</w:t>
      </w:r>
      <w:r w:rsidR="00090134">
        <w:rPr>
          <w:rFonts w:eastAsia="宋体"/>
        </w:rPr>
        <w:t xml:space="preserve"> be provided to a UE</w:t>
      </w:r>
      <w:r w:rsidR="00E54E96">
        <w:rPr>
          <w:rFonts w:eastAsia="宋体"/>
        </w:rPr>
        <w:t>.</w:t>
      </w:r>
    </w:p>
    <w:p w14:paraId="0DFCD249" w14:textId="32D0F5F5" w:rsidR="00090134" w:rsidRPr="00090134" w:rsidRDefault="00090134" w:rsidP="00090134">
      <w:pPr>
        <w:pStyle w:val="Proposal-Observation"/>
        <w:numPr>
          <w:ilvl w:val="1"/>
          <w:numId w:val="6"/>
        </w:numPr>
        <w:ind w:right="240"/>
        <w:rPr>
          <w:rFonts w:eastAsia="Microsoft YaHei UI"/>
          <w:color w:val="000000"/>
          <w:szCs w:val="24"/>
          <w:lang w:eastAsia="x-none"/>
        </w:rPr>
      </w:pPr>
      <w:r w:rsidRPr="00090134">
        <w:rPr>
          <w:rFonts w:eastAsia="Microsoft YaHei UI"/>
          <w:color w:val="000000"/>
          <w:szCs w:val="24"/>
          <w:lang w:eastAsia="x-none"/>
        </w:rPr>
        <w:t>For intra-</w:t>
      </w:r>
      <w:r w:rsidR="00B041CC">
        <w:rPr>
          <w:rFonts w:eastAsia="Microsoft YaHei UI"/>
          <w:color w:val="000000"/>
          <w:szCs w:val="24"/>
          <w:lang w:eastAsia="x-none"/>
        </w:rPr>
        <w:t>frequency</w:t>
      </w:r>
      <w:r w:rsidRPr="00090134">
        <w:rPr>
          <w:rFonts w:eastAsia="Microsoft YaHei UI"/>
          <w:color w:val="000000"/>
          <w:szCs w:val="24"/>
          <w:lang w:eastAsia="x-none"/>
        </w:rPr>
        <w:t xml:space="preserve"> and inter-frequency: logical </w:t>
      </w:r>
      <w:r w:rsidR="00F357D2">
        <w:rPr>
          <w:rFonts w:eastAsia="Microsoft YaHei UI"/>
          <w:color w:val="000000"/>
          <w:szCs w:val="24"/>
          <w:lang w:eastAsia="x-none"/>
        </w:rPr>
        <w:t xml:space="preserve">PCI </w:t>
      </w:r>
      <w:r w:rsidRPr="00090134">
        <w:rPr>
          <w:rFonts w:eastAsia="Microsoft YaHei UI"/>
          <w:color w:val="000000"/>
          <w:szCs w:val="24"/>
          <w:lang w:eastAsia="x-none"/>
        </w:rPr>
        <w:t>ID, periodicity</w:t>
      </w:r>
      <w:r w:rsidR="00F357D2">
        <w:rPr>
          <w:rFonts w:eastAsia="Microsoft YaHei UI"/>
          <w:color w:val="000000"/>
          <w:szCs w:val="24"/>
          <w:lang w:eastAsia="x-none"/>
        </w:rPr>
        <w:t>,</w:t>
      </w:r>
      <w:r w:rsidRPr="00090134">
        <w:rPr>
          <w:rFonts w:eastAsia="Microsoft YaHei UI"/>
          <w:color w:val="000000"/>
          <w:szCs w:val="24"/>
          <w:lang w:eastAsia="x-none"/>
        </w:rPr>
        <w:t xml:space="preserve"> SSB position in burst</w:t>
      </w:r>
      <w:r w:rsidR="00F357D2">
        <w:rPr>
          <w:rFonts w:eastAsia="Microsoft YaHei UI"/>
          <w:color w:val="000000"/>
          <w:szCs w:val="24"/>
          <w:lang w:eastAsia="x-none"/>
        </w:rPr>
        <w:t>, SSB index</w:t>
      </w:r>
      <w:r w:rsidR="00A07793">
        <w:rPr>
          <w:rFonts w:eastAsia="Microsoft YaHei UI"/>
          <w:color w:val="000000"/>
          <w:szCs w:val="24"/>
          <w:lang w:eastAsia="x-none"/>
        </w:rPr>
        <w:t>(es)</w:t>
      </w:r>
      <w:r w:rsidR="00E54E96">
        <w:rPr>
          <w:rFonts w:eastAsia="Microsoft YaHei UI"/>
          <w:color w:val="000000"/>
          <w:szCs w:val="24"/>
          <w:lang w:eastAsia="x-none"/>
        </w:rPr>
        <w:t>.</w:t>
      </w:r>
    </w:p>
    <w:p w14:paraId="0326FF32" w14:textId="4E0C3AF1" w:rsidR="00467948" w:rsidRPr="00090134" w:rsidRDefault="00090134" w:rsidP="00090134">
      <w:pPr>
        <w:pStyle w:val="Proposal-Observation"/>
        <w:numPr>
          <w:ilvl w:val="1"/>
          <w:numId w:val="6"/>
        </w:numPr>
        <w:ind w:right="240"/>
        <w:rPr>
          <w:rFonts w:eastAsia="Microsoft YaHei UI"/>
          <w:color w:val="000000"/>
          <w:szCs w:val="24"/>
          <w:lang w:eastAsia="x-none"/>
        </w:rPr>
      </w:pPr>
      <w:r w:rsidRPr="00090134">
        <w:rPr>
          <w:rFonts w:eastAsia="Microsoft YaHei UI"/>
          <w:color w:val="000000"/>
          <w:szCs w:val="24"/>
          <w:lang w:eastAsia="x-none"/>
        </w:rPr>
        <w:t>For inter-frequency: center frequency, SCS</w:t>
      </w:r>
      <w:r w:rsidR="00E54E96">
        <w:rPr>
          <w:rFonts w:eastAsia="Microsoft YaHei UI"/>
          <w:color w:val="000000"/>
          <w:szCs w:val="24"/>
          <w:lang w:eastAsia="x-none"/>
        </w:rPr>
        <w:t>.</w:t>
      </w:r>
    </w:p>
    <w:p w14:paraId="713BC86C" w14:textId="68678C4B" w:rsidR="0056643B" w:rsidRDefault="0056643B" w:rsidP="00843292">
      <w:pPr>
        <w:rPr>
          <w:b/>
          <w:bCs/>
          <w:u w:val="single"/>
          <w:lang w:val="en-US"/>
        </w:rPr>
      </w:pPr>
    </w:p>
    <w:p w14:paraId="15B3195B" w14:textId="0C98A24A" w:rsidR="00580509" w:rsidRPr="00025BC6" w:rsidRDefault="00580509" w:rsidP="00580509">
      <w:pPr>
        <w:rPr>
          <w:rFonts w:eastAsia="宋体"/>
          <w:lang w:eastAsia="zh-CN"/>
        </w:rPr>
      </w:pPr>
      <w:r w:rsidRPr="00DF51C8">
        <w:rPr>
          <w:rFonts w:eastAsia="宋体"/>
          <w:lang w:val="en-US" w:eastAsia="zh-CN"/>
        </w:rPr>
        <w:t xml:space="preserve">In </w:t>
      </w:r>
      <w:r>
        <w:rPr>
          <w:rFonts w:eastAsia="宋体"/>
          <w:lang w:val="en-US" w:eastAsia="zh-CN"/>
        </w:rPr>
        <w:t xml:space="preserve">Rel-18 LTM, the candidate cells are configured for measurement on </w:t>
      </w:r>
      <w:r w:rsidR="00113707">
        <w:rPr>
          <w:rFonts w:eastAsia="宋体"/>
          <w:lang w:val="en-US" w:eastAsia="zh-CN"/>
        </w:rPr>
        <w:t xml:space="preserve">a </w:t>
      </w:r>
      <w:r>
        <w:rPr>
          <w:rFonts w:eastAsia="宋体"/>
          <w:lang w:val="en-US" w:eastAsia="zh-CN"/>
        </w:rPr>
        <w:t>UE. But when the quality of serving cell is good enough, it’s not necessary to measure the configured candidate cells.</w:t>
      </w:r>
      <w:r w:rsidRPr="001B2802">
        <w:rPr>
          <w:rFonts w:eastAsia="宋体"/>
          <w:lang w:val="en-US" w:eastAsia="zh-CN"/>
        </w:rPr>
        <w:t xml:space="preserve"> </w:t>
      </w:r>
      <w:r>
        <w:rPr>
          <w:rFonts w:eastAsia="宋体"/>
          <w:lang w:val="en-US" w:eastAsia="zh-CN"/>
        </w:rPr>
        <w:t xml:space="preserve">To reduce the power consumption of </w:t>
      </w:r>
      <w:r w:rsidR="00113707">
        <w:rPr>
          <w:rFonts w:eastAsia="宋体"/>
          <w:lang w:val="en-US" w:eastAsia="zh-CN"/>
        </w:rPr>
        <w:t xml:space="preserve">the </w:t>
      </w:r>
      <w:r>
        <w:rPr>
          <w:rFonts w:eastAsia="宋体"/>
          <w:lang w:val="en-US" w:eastAsia="zh-CN"/>
        </w:rPr>
        <w:t xml:space="preserve">UE for measurement, a threshold tied to quality of serving cell can be used to judge whether </w:t>
      </w:r>
      <w:r w:rsidR="00113707">
        <w:rPr>
          <w:rFonts w:eastAsia="宋体"/>
          <w:lang w:val="en-US" w:eastAsia="zh-CN"/>
        </w:rPr>
        <w:t xml:space="preserve">the </w:t>
      </w:r>
      <w:r>
        <w:rPr>
          <w:rFonts w:eastAsia="宋体"/>
          <w:lang w:val="en-US" w:eastAsia="zh-CN"/>
        </w:rPr>
        <w:t xml:space="preserve">UE performs the L1 measurement for candidate cells. When </w:t>
      </w:r>
      <w:r w:rsidR="00113707">
        <w:rPr>
          <w:rFonts w:eastAsia="宋体" w:hint="eastAsia"/>
          <w:lang w:val="en-US" w:eastAsia="zh-CN"/>
        </w:rPr>
        <w:t>the</w:t>
      </w:r>
      <w:r w:rsidR="00113707">
        <w:rPr>
          <w:rFonts w:eastAsia="宋体"/>
          <w:lang w:val="en-US" w:eastAsia="zh-CN"/>
        </w:rPr>
        <w:t xml:space="preserve"> </w:t>
      </w:r>
      <w:r>
        <w:rPr>
          <w:rFonts w:eastAsia="宋体"/>
          <w:lang w:val="en-US" w:eastAsia="zh-CN"/>
        </w:rPr>
        <w:t>gNB configures the candidate cells for measurements for example</w:t>
      </w:r>
      <w:r w:rsidRPr="00DF51C8">
        <w:rPr>
          <w:rFonts w:eastAsia="Times New Roman"/>
          <w:i/>
          <w:iCs/>
        </w:rPr>
        <w:t xml:space="preserve"> ServingAdditionalPCIIndex</w:t>
      </w:r>
      <w:r>
        <w:t xml:space="preserve"> </w:t>
      </w:r>
      <w:r>
        <w:rPr>
          <w:rFonts w:eastAsia="宋体" w:hint="eastAsia"/>
          <w:lang w:val="en-US" w:eastAsia="zh-CN"/>
        </w:rPr>
        <w:t>in</w:t>
      </w:r>
      <w:r>
        <w:rPr>
          <w:rFonts w:eastAsia="宋体"/>
          <w:lang w:val="en-US" w:eastAsia="zh-CN"/>
        </w:rPr>
        <w:t xml:space="preserve"> </w:t>
      </w:r>
      <w:r w:rsidRPr="00406347">
        <w:rPr>
          <w:rFonts w:eastAsia="Times New Roman"/>
          <w:i/>
          <w:iCs/>
        </w:rPr>
        <w:t>CSI-SSB-ResourceSet</w:t>
      </w:r>
      <w:r>
        <w:rPr>
          <w:rFonts w:eastAsia="Times New Roman"/>
          <w:i/>
          <w:iCs/>
        </w:rPr>
        <w:t xml:space="preserve"> </w:t>
      </w:r>
      <w:r>
        <w:rPr>
          <w:rFonts w:eastAsia="宋体"/>
          <w:lang w:val="en-US" w:eastAsia="zh-CN"/>
        </w:rPr>
        <w:t xml:space="preserve">for Rel-17 ICBM, the pre-defined threshold can be configured together. With the configured threshold, </w:t>
      </w:r>
      <w:r w:rsidR="00113707">
        <w:rPr>
          <w:rFonts w:eastAsia="宋体"/>
          <w:lang w:val="en-US" w:eastAsia="zh-CN"/>
        </w:rPr>
        <w:t xml:space="preserve">the </w:t>
      </w:r>
      <w:r>
        <w:rPr>
          <w:rFonts w:eastAsia="宋体"/>
          <w:lang w:val="en-US" w:eastAsia="zh-CN"/>
        </w:rPr>
        <w:t xml:space="preserve">UE measures the quality of serving cell firstly and compares it with threshold to judge whether the candidate cells are necessary to be measured or not. </w:t>
      </w:r>
    </w:p>
    <w:p w14:paraId="12E07EDE" w14:textId="73E6A840" w:rsidR="00580509" w:rsidRPr="00DF51C8" w:rsidRDefault="00580509" w:rsidP="00580509">
      <w:pPr>
        <w:rPr>
          <w:b/>
          <w:bCs/>
          <w:u w:val="single"/>
          <w:lang w:val="en-US"/>
        </w:rPr>
      </w:pPr>
      <w:r w:rsidRPr="00C8509B">
        <w:rPr>
          <w:rFonts w:hint="eastAsia"/>
          <w:b/>
          <w:bCs/>
          <w:u w:val="single"/>
          <w:lang w:val="x-none"/>
        </w:rPr>
        <w:t>P</w:t>
      </w:r>
      <w:r w:rsidRPr="00C8509B">
        <w:rPr>
          <w:b/>
          <w:bCs/>
          <w:u w:val="single"/>
          <w:lang w:val="x-none"/>
        </w:rPr>
        <w:t xml:space="preserve">roposal </w:t>
      </w:r>
      <w:r w:rsidR="00650494">
        <w:rPr>
          <w:b/>
          <w:bCs/>
          <w:u w:val="single"/>
          <w:lang w:val="x-none"/>
        </w:rPr>
        <w:t>2</w:t>
      </w:r>
    </w:p>
    <w:p w14:paraId="496FD713" w14:textId="6856B938" w:rsidR="00580509" w:rsidRDefault="00580509" w:rsidP="00580509">
      <w:pPr>
        <w:pStyle w:val="Proposal-Observation"/>
        <w:ind w:leftChars="100" w:left="660" w:right="240" w:hanging="420"/>
      </w:pPr>
      <w:r w:rsidRPr="002F7C18">
        <w:t>F</w:t>
      </w:r>
      <w:r>
        <w:t xml:space="preserve">or measurement of </w:t>
      </w:r>
      <w:r w:rsidRPr="008C3590">
        <w:t>R18 LTM</w:t>
      </w:r>
      <w:r>
        <w:t>, it can be considered to configure a pre-define</w:t>
      </w:r>
      <w:r w:rsidR="0002126D">
        <w:t>d</w:t>
      </w:r>
      <w:r>
        <w:t xml:space="preserve"> threshold for measurement of candidate cells.</w:t>
      </w:r>
    </w:p>
    <w:p w14:paraId="629AD83B" w14:textId="77777777" w:rsidR="00580509" w:rsidRPr="00C41C2B" w:rsidRDefault="00580509">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The quality of serving cell lower than threshold triggers the measurement of candidate cells.</w:t>
      </w:r>
    </w:p>
    <w:p w14:paraId="677DF568" w14:textId="77777777" w:rsidR="000D7333" w:rsidRPr="00580509" w:rsidRDefault="000D7333" w:rsidP="00843292">
      <w:pPr>
        <w:rPr>
          <w:b/>
          <w:bCs/>
          <w:u w:val="single"/>
          <w:lang w:val="en-US"/>
        </w:rPr>
      </w:pPr>
    </w:p>
    <w:p w14:paraId="7A941EB1" w14:textId="78E98678" w:rsidR="00435261" w:rsidRDefault="00435261" w:rsidP="00A662EA">
      <w:pPr>
        <w:pStyle w:val="20"/>
        <w:rPr>
          <w:lang w:eastAsia="zh-CN"/>
        </w:rPr>
      </w:pPr>
      <w:r>
        <w:rPr>
          <w:rFonts w:hint="eastAsia"/>
          <w:lang w:eastAsia="zh-CN"/>
        </w:rPr>
        <w:t>L</w:t>
      </w:r>
      <w:r>
        <w:rPr>
          <w:lang w:eastAsia="zh-CN"/>
        </w:rPr>
        <w:t>1 measurement report</w:t>
      </w:r>
    </w:p>
    <w:p w14:paraId="7F3D791D" w14:textId="425619EE" w:rsidR="00290313" w:rsidRDefault="00FB5246" w:rsidP="00290313">
      <w:pPr>
        <w:pStyle w:val="a6"/>
        <w:jc w:val="center"/>
        <w:rPr>
          <w:b w:val="0"/>
          <w:bCs/>
        </w:rPr>
      </w:pPr>
      <w:r>
        <w:object w:dxaOrig="10827" w:dyaOrig="2849" w14:anchorId="5C92C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31.1pt" o:ole="">
            <v:imagedata r:id="rId11" o:title=""/>
          </v:shape>
          <o:OLEObject Type="Embed" ProgID="Visio.Drawing.11" ShapeID="_x0000_i1025" DrawAspect="Content" ObjectID="_1742384300" r:id="rId12"/>
        </w:object>
      </w:r>
    </w:p>
    <w:p w14:paraId="745C54A1" w14:textId="41EBCD5D" w:rsidR="00290313" w:rsidRPr="00AD38EC" w:rsidRDefault="00290313" w:rsidP="00290313">
      <w:pPr>
        <w:pStyle w:val="a6"/>
        <w:jc w:val="center"/>
        <w:rPr>
          <w:rFonts w:eastAsia="宋体"/>
          <w:b w:val="0"/>
          <w:bCs/>
          <w:lang w:val="en-US" w:eastAsia="zh-CN"/>
        </w:rPr>
      </w:pPr>
      <w:bookmarkStart w:id="2" w:name="_Ref126658145"/>
      <w:r w:rsidRPr="00AD38EC">
        <w:rPr>
          <w:b w:val="0"/>
          <w:bCs/>
        </w:rPr>
        <w:t xml:space="preserve">Figure </w:t>
      </w:r>
      <w:r w:rsidRPr="00AD38EC">
        <w:rPr>
          <w:b w:val="0"/>
          <w:bCs/>
        </w:rPr>
        <w:fldChar w:fldCharType="begin"/>
      </w:r>
      <w:r w:rsidRPr="00AD38EC">
        <w:rPr>
          <w:b w:val="0"/>
          <w:bCs/>
        </w:rPr>
        <w:instrText xml:space="preserve"> SEQ Figure \* ARABIC </w:instrText>
      </w:r>
      <w:r w:rsidRPr="00AD38EC">
        <w:rPr>
          <w:b w:val="0"/>
          <w:bCs/>
        </w:rPr>
        <w:fldChar w:fldCharType="separate"/>
      </w:r>
      <w:r w:rsidR="009B6852">
        <w:rPr>
          <w:b w:val="0"/>
          <w:bCs/>
          <w:noProof/>
        </w:rPr>
        <w:t>1</w:t>
      </w:r>
      <w:r w:rsidRPr="00AD38EC">
        <w:rPr>
          <w:b w:val="0"/>
          <w:bCs/>
        </w:rPr>
        <w:fldChar w:fldCharType="end"/>
      </w:r>
      <w:bookmarkEnd w:id="2"/>
      <w:r w:rsidR="00142717">
        <w:rPr>
          <w:b w:val="0"/>
          <w:bCs/>
        </w:rPr>
        <w:t>. An example for the group-based measurement report</w:t>
      </w:r>
    </w:p>
    <w:p w14:paraId="4755AE3B" w14:textId="6BF3D713" w:rsidR="006F6B5B" w:rsidRPr="00142DA1" w:rsidRDefault="00A6032A" w:rsidP="00142DA1">
      <w:pPr>
        <w:spacing w:before="100" w:beforeAutospacing="1"/>
        <w:rPr>
          <w:rFonts w:eastAsia="宋体"/>
          <w:lang w:eastAsia="zh-CN"/>
        </w:rPr>
      </w:pPr>
      <w:r>
        <w:rPr>
          <w:rFonts w:eastAsia="宋体"/>
          <w:lang w:eastAsia="zh-CN"/>
        </w:rPr>
        <w:t xml:space="preserve">For the measurement report, the number of the reported pairs of L1-RSRP and SSB index is up to 4 in Rel-17 ICBM. </w:t>
      </w:r>
      <w:r w:rsidR="005B0D6E">
        <w:rPr>
          <w:rFonts w:eastAsia="宋体"/>
          <w:lang w:eastAsia="zh-CN"/>
        </w:rPr>
        <w:t xml:space="preserve">Considering the reporting overhead, </w:t>
      </w:r>
      <w:r w:rsidR="005660A7">
        <w:rPr>
          <w:rFonts w:eastAsia="宋体"/>
          <w:lang w:eastAsia="zh-CN"/>
        </w:rPr>
        <w:t xml:space="preserve">if not well justified, </w:t>
      </w:r>
      <w:r w:rsidR="005B0D6E">
        <w:rPr>
          <w:rFonts w:eastAsia="宋体"/>
          <w:lang w:eastAsia="zh-CN"/>
        </w:rPr>
        <w:t xml:space="preserve">the maximum number </w:t>
      </w:r>
      <w:r w:rsidR="005660A7">
        <w:rPr>
          <w:rFonts w:eastAsia="宋体"/>
          <w:lang w:eastAsia="zh-CN"/>
        </w:rPr>
        <w:t xml:space="preserve">4 </w:t>
      </w:r>
      <w:r w:rsidR="003C6284">
        <w:rPr>
          <w:rFonts w:eastAsia="宋体"/>
          <w:lang w:eastAsia="zh-CN"/>
        </w:rPr>
        <w:t xml:space="preserve">should </w:t>
      </w:r>
      <w:r w:rsidR="003C6284">
        <w:rPr>
          <w:rFonts w:eastAsia="宋体"/>
          <w:lang w:eastAsia="zh-CN"/>
        </w:rPr>
        <w:lastRenderedPageBreak/>
        <w:t xml:space="preserve">be kept </w:t>
      </w:r>
      <w:r w:rsidR="005660A7">
        <w:rPr>
          <w:rFonts w:eastAsia="宋体"/>
          <w:lang w:eastAsia="zh-CN"/>
        </w:rPr>
        <w:t>in Rel-18 LTM.</w:t>
      </w:r>
      <w:r>
        <w:rPr>
          <w:rFonts w:eastAsia="宋体"/>
          <w:lang w:eastAsia="zh-CN"/>
        </w:rPr>
        <w:t xml:space="preserve"> </w:t>
      </w:r>
      <w:r w:rsidR="00833CAE">
        <w:rPr>
          <w:rFonts w:eastAsia="宋体"/>
          <w:lang w:eastAsia="zh-CN"/>
        </w:rPr>
        <w:t>Under the limited number of reported pairs of L1-RSRP and SSB index</w:t>
      </w:r>
      <w:r w:rsidR="002836F0">
        <w:rPr>
          <w:rFonts w:eastAsia="宋体"/>
          <w:lang w:eastAsia="zh-CN"/>
        </w:rPr>
        <w:t xml:space="preserve">, it is </w:t>
      </w:r>
      <w:r w:rsidR="00444002">
        <w:rPr>
          <w:rFonts w:eastAsia="宋体"/>
          <w:lang w:eastAsia="zh-CN"/>
        </w:rPr>
        <w:t>worth considering</w:t>
      </w:r>
      <w:r w:rsidR="002836F0">
        <w:rPr>
          <w:rFonts w:eastAsia="宋体"/>
          <w:lang w:eastAsia="zh-CN"/>
        </w:rPr>
        <w:t xml:space="preserve"> the group-based measurement report, where multiple groups of SSBs are configured and one pair of L1-RSRP and SSB index is reported per group. </w:t>
      </w:r>
      <w:r w:rsidR="00444002">
        <w:rPr>
          <w:rFonts w:eastAsia="宋体"/>
          <w:lang w:eastAsia="zh-CN"/>
        </w:rPr>
        <w:t>Generally</w:t>
      </w:r>
      <w:r w:rsidR="002836F0">
        <w:rPr>
          <w:rFonts w:eastAsia="宋体"/>
          <w:lang w:eastAsia="zh-CN"/>
        </w:rPr>
        <w:t xml:space="preserve">, </w:t>
      </w:r>
      <w:r w:rsidR="004179A3">
        <w:rPr>
          <w:rFonts w:eastAsia="宋体"/>
          <w:lang w:eastAsia="zh-CN"/>
        </w:rPr>
        <w:t>this is</w:t>
      </w:r>
      <w:r w:rsidR="00444002">
        <w:rPr>
          <w:rFonts w:eastAsia="宋体"/>
          <w:lang w:eastAsia="zh-CN"/>
        </w:rPr>
        <w:t xml:space="preserve"> beneficial </w:t>
      </w:r>
      <w:r w:rsidR="004179A3">
        <w:rPr>
          <w:rFonts w:eastAsia="宋体"/>
          <w:lang w:eastAsia="zh-CN"/>
        </w:rPr>
        <w:t>in terms of letting</w:t>
      </w:r>
      <w:r w:rsidR="00444002">
        <w:rPr>
          <w:rFonts w:eastAsia="宋体"/>
          <w:lang w:eastAsia="zh-CN"/>
        </w:rPr>
        <w:t xml:space="preserve"> </w:t>
      </w:r>
      <w:r w:rsidR="002836F0">
        <w:rPr>
          <w:rFonts w:eastAsia="宋体"/>
          <w:lang w:eastAsia="zh-CN"/>
        </w:rPr>
        <w:t>the gNB ha</w:t>
      </w:r>
      <w:r w:rsidR="002E1445">
        <w:rPr>
          <w:rFonts w:eastAsia="宋体"/>
          <w:lang w:eastAsia="zh-CN"/>
        </w:rPr>
        <w:t>ve</w:t>
      </w:r>
      <w:r w:rsidR="002836F0">
        <w:rPr>
          <w:rFonts w:eastAsia="宋体"/>
          <w:lang w:eastAsia="zh-CN"/>
        </w:rPr>
        <w:t xml:space="preserve"> more control</w:t>
      </w:r>
      <w:r w:rsidR="0067650F">
        <w:rPr>
          <w:rFonts w:eastAsia="宋体"/>
          <w:lang w:eastAsia="zh-CN"/>
        </w:rPr>
        <w:t xml:space="preserve"> and flexibilities</w:t>
      </w:r>
      <w:r w:rsidR="002836F0">
        <w:rPr>
          <w:rFonts w:eastAsia="宋体"/>
          <w:lang w:eastAsia="zh-CN"/>
        </w:rPr>
        <w:t xml:space="preserve"> </w:t>
      </w:r>
      <w:r w:rsidR="0067650F">
        <w:rPr>
          <w:rFonts w:eastAsia="宋体"/>
          <w:lang w:eastAsia="zh-CN"/>
        </w:rPr>
        <w:t>to know</w:t>
      </w:r>
      <w:r w:rsidR="002836F0">
        <w:rPr>
          <w:rFonts w:eastAsia="宋体"/>
          <w:lang w:eastAsia="zh-CN"/>
        </w:rPr>
        <w:t xml:space="preserve"> the measurement results of </w:t>
      </w:r>
      <w:r w:rsidR="0067650F">
        <w:rPr>
          <w:rFonts w:eastAsia="宋体"/>
          <w:lang w:eastAsia="zh-CN"/>
        </w:rPr>
        <w:t>any</w:t>
      </w:r>
      <w:r w:rsidR="002836F0">
        <w:rPr>
          <w:rFonts w:eastAsia="宋体"/>
          <w:lang w:eastAsia="zh-CN"/>
        </w:rPr>
        <w:t xml:space="preserve"> set of </w:t>
      </w:r>
      <w:r w:rsidR="0067650F">
        <w:rPr>
          <w:rFonts w:eastAsia="宋体"/>
          <w:lang w:eastAsia="zh-CN"/>
        </w:rPr>
        <w:t xml:space="preserve">interested </w:t>
      </w:r>
      <w:r w:rsidR="005B0D1F">
        <w:rPr>
          <w:rFonts w:eastAsia="宋体"/>
          <w:lang w:eastAsia="zh-CN"/>
        </w:rPr>
        <w:t xml:space="preserve">candidate </w:t>
      </w:r>
      <w:r w:rsidR="002836F0">
        <w:rPr>
          <w:rFonts w:eastAsia="宋体"/>
          <w:lang w:eastAsia="zh-CN"/>
        </w:rPr>
        <w:t xml:space="preserve">cells. </w:t>
      </w:r>
      <w:r w:rsidR="00253D6B">
        <w:rPr>
          <w:rFonts w:eastAsia="宋体"/>
          <w:lang w:eastAsia="zh-CN"/>
        </w:rPr>
        <w:t xml:space="preserve">Also, it can avoid that all the reported measurement results come from </w:t>
      </w:r>
      <w:r w:rsidR="00C80AFC">
        <w:rPr>
          <w:rFonts w:eastAsia="宋体"/>
          <w:lang w:eastAsia="zh-CN"/>
        </w:rPr>
        <w:t xml:space="preserve">only </w:t>
      </w:r>
      <w:r w:rsidR="00253D6B">
        <w:rPr>
          <w:rFonts w:eastAsia="宋体"/>
          <w:lang w:eastAsia="zh-CN"/>
        </w:rPr>
        <w:t xml:space="preserve">one </w:t>
      </w:r>
      <w:r w:rsidR="007012A7">
        <w:rPr>
          <w:rFonts w:eastAsia="宋体"/>
          <w:lang w:eastAsia="zh-CN"/>
        </w:rPr>
        <w:t xml:space="preserve">candidate </w:t>
      </w:r>
      <w:r w:rsidR="00253D6B">
        <w:rPr>
          <w:rFonts w:eastAsia="宋体"/>
          <w:lang w:eastAsia="zh-CN"/>
        </w:rPr>
        <w:t xml:space="preserve">cell. </w:t>
      </w:r>
      <w:r w:rsidR="008A0B0E">
        <w:rPr>
          <w:rFonts w:eastAsia="宋体"/>
          <w:lang w:eastAsia="zh-CN"/>
        </w:rPr>
        <w:t xml:space="preserve">In the following, it is further explained by taking one motivation as an example. </w:t>
      </w:r>
      <w:r w:rsidR="00886567">
        <w:rPr>
          <w:rFonts w:eastAsia="宋体"/>
          <w:lang w:eastAsia="zh-CN"/>
        </w:rPr>
        <w:t xml:space="preserve">One motivation is to better support the inter-frequency measurement introduced in Rel-18 LTM. </w:t>
      </w:r>
      <w:r w:rsidR="00991915">
        <w:rPr>
          <w:rFonts w:eastAsia="宋体" w:hint="eastAsia"/>
          <w:lang w:eastAsia="zh-CN"/>
        </w:rPr>
        <w:t>I</w:t>
      </w:r>
      <w:r w:rsidR="00991915">
        <w:rPr>
          <w:rFonts w:eastAsia="宋体"/>
          <w:lang w:eastAsia="zh-CN"/>
        </w:rPr>
        <w:t xml:space="preserve">n Rel-17 ICBM, </w:t>
      </w:r>
      <w:r w:rsidR="00A74CC1">
        <w:rPr>
          <w:rFonts w:eastAsia="宋体"/>
          <w:lang w:eastAsia="zh-CN"/>
        </w:rPr>
        <w:t xml:space="preserve">only the intra-frequency </w:t>
      </w:r>
      <w:r w:rsidR="00EA5C0A">
        <w:rPr>
          <w:rFonts w:eastAsia="宋体"/>
          <w:lang w:eastAsia="zh-CN"/>
        </w:rPr>
        <w:t>measurement</w:t>
      </w:r>
      <w:r w:rsidR="00A74CC1">
        <w:rPr>
          <w:rFonts w:eastAsia="宋体"/>
          <w:lang w:eastAsia="zh-CN"/>
        </w:rPr>
        <w:t xml:space="preserve"> </w:t>
      </w:r>
      <w:r w:rsidR="00FA17F8">
        <w:rPr>
          <w:rFonts w:eastAsia="宋体"/>
          <w:lang w:eastAsia="zh-CN"/>
        </w:rPr>
        <w:t>is supported</w:t>
      </w:r>
      <w:r w:rsidR="00A74CC1">
        <w:rPr>
          <w:rFonts w:eastAsia="宋体"/>
          <w:lang w:eastAsia="zh-CN"/>
        </w:rPr>
        <w:t xml:space="preserve">, and </w:t>
      </w:r>
      <w:r w:rsidR="00991915">
        <w:rPr>
          <w:rFonts w:eastAsia="宋体"/>
          <w:lang w:eastAsia="zh-CN"/>
        </w:rPr>
        <w:t xml:space="preserve">a UE </w:t>
      </w:r>
      <w:r w:rsidR="00474473">
        <w:rPr>
          <w:rFonts w:eastAsia="宋体"/>
          <w:lang w:eastAsia="zh-CN"/>
        </w:rPr>
        <w:t xml:space="preserve">can </w:t>
      </w:r>
      <w:r w:rsidR="00991915">
        <w:rPr>
          <w:rFonts w:eastAsia="宋体"/>
          <w:lang w:eastAsia="zh-CN"/>
        </w:rPr>
        <w:t xml:space="preserve">report up to four pairs of L1-RSRP and </w:t>
      </w:r>
      <w:r w:rsidR="00D52237">
        <w:rPr>
          <w:rFonts w:eastAsia="宋体"/>
          <w:lang w:eastAsia="zh-CN"/>
        </w:rPr>
        <w:t xml:space="preserve">SSR index (in the form of </w:t>
      </w:r>
      <w:r w:rsidR="00991915">
        <w:rPr>
          <w:rFonts w:eastAsia="宋体"/>
          <w:lang w:eastAsia="zh-CN"/>
        </w:rPr>
        <w:t>SSBRI</w:t>
      </w:r>
      <w:r w:rsidR="00D52237">
        <w:rPr>
          <w:rFonts w:eastAsia="宋体"/>
          <w:lang w:eastAsia="zh-CN"/>
        </w:rPr>
        <w:t>)</w:t>
      </w:r>
      <w:r w:rsidR="00991915">
        <w:rPr>
          <w:rFonts w:eastAsia="宋体"/>
          <w:lang w:eastAsia="zh-CN"/>
        </w:rPr>
        <w:t xml:space="preserve"> among the measurement results obtained based on the SSB</w:t>
      </w:r>
      <w:r w:rsidR="00BD195C">
        <w:rPr>
          <w:rFonts w:eastAsia="宋体"/>
          <w:lang w:eastAsia="zh-CN"/>
        </w:rPr>
        <w:t xml:space="preserve"> based measurement</w:t>
      </w:r>
      <w:r w:rsidR="007556C2">
        <w:rPr>
          <w:rFonts w:eastAsia="宋体"/>
          <w:lang w:eastAsia="zh-CN"/>
        </w:rPr>
        <w:t xml:space="preserve">. </w:t>
      </w:r>
      <w:r w:rsidR="00A74CC1">
        <w:rPr>
          <w:rFonts w:eastAsia="宋体"/>
          <w:lang w:eastAsia="zh-CN"/>
        </w:rPr>
        <w:t xml:space="preserve">In Rel-18 LTM, to </w:t>
      </w:r>
      <w:r w:rsidR="00614BFF">
        <w:rPr>
          <w:rFonts w:eastAsia="宋体"/>
          <w:lang w:eastAsia="zh-CN"/>
        </w:rPr>
        <w:t xml:space="preserve">additionally </w:t>
      </w:r>
      <w:r w:rsidR="00A74CC1">
        <w:rPr>
          <w:rFonts w:eastAsia="宋体"/>
          <w:lang w:eastAsia="zh-CN"/>
        </w:rPr>
        <w:t xml:space="preserve">support </w:t>
      </w:r>
      <w:r w:rsidR="00EA5C0A">
        <w:rPr>
          <w:rFonts w:eastAsia="宋体"/>
          <w:lang w:eastAsia="zh-CN"/>
        </w:rPr>
        <w:t xml:space="preserve">the </w:t>
      </w:r>
      <w:r w:rsidR="00A74CC1">
        <w:rPr>
          <w:rFonts w:eastAsia="宋体"/>
          <w:lang w:eastAsia="zh-CN"/>
        </w:rPr>
        <w:t xml:space="preserve">inter-frequency </w:t>
      </w:r>
      <w:r w:rsidR="00EA5C0A">
        <w:rPr>
          <w:rFonts w:eastAsia="宋体"/>
          <w:lang w:eastAsia="zh-CN"/>
        </w:rPr>
        <w:t>measurement</w:t>
      </w:r>
      <w:r w:rsidR="00FA17F8">
        <w:rPr>
          <w:rFonts w:eastAsia="宋体"/>
          <w:lang w:eastAsia="zh-CN"/>
        </w:rPr>
        <w:t xml:space="preserve">, it is </w:t>
      </w:r>
      <w:r w:rsidR="00614BFF">
        <w:rPr>
          <w:rFonts w:eastAsia="宋体"/>
          <w:lang w:eastAsia="zh-CN"/>
        </w:rPr>
        <w:t xml:space="preserve">worth </w:t>
      </w:r>
      <w:r w:rsidR="009C762F">
        <w:rPr>
          <w:rFonts w:eastAsia="宋体"/>
          <w:lang w:eastAsia="zh-CN"/>
        </w:rPr>
        <w:t>considering the group-based measurement report</w:t>
      </w:r>
      <w:r w:rsidR="00246867">
        <w:rPr>
          <w:rFonts w:eastAsia="宋体"/>
          <w:lang w:eastAsia="zh-CN"/>
        </w:rPr>
        <w:t xml:space="preserve"> where </w:t>
      </w:r>
      <w:r w:rsidR="00C92DEF">
        <w:rPr>
          <w:rFonts w:eastAsia="宋体"/>
          <w:lang w:eastAsia="zh-CN"/>
        </w:rPr>
        <w:t>each</w:t>
      </w:r>
      <w:r w:rsidR="00246867">
        <w:rPr>
          <w:rFonts w:eastAsia="宋体"/>
          <w:lang w:eastAsia="zh-CN"/>
        </w:rPr>
        <w:t xml:space="preserve"> group </w:t>
      </w:r>
      <w:r w:rsidR="009E79ED">
        <w:rPr>
          <w:rFonts w:eastAsia="宋体"/>
          <w:lang w:eastAsia="zh-CN"/>
        </w:rPr>
        <w:t xml:space="preserve">is targeted </w:t>
      </w:r>
      <w:r w:rsidR="002626BB">
        <w:rPr>
          <w:rFonts w:eastAsia="宋体"/>
          <w:lang w:eastAsia="zh-CN"/>
        </w:rPr>
        <w:t>for</w:t>
      </w:r>
      <w:r w:rsidR="00246867">
        <w:rPr>
          <w:rFonts w:eastAsia="宋体"/>
          <w:lang w:eastAsia="zh-CN"/>
        </w:rPr>
        <w:t xml:space="preserve"> an intra-frequency </w:t>
      </w:r>
      <w:r w:rsidR="00B54CB0">
        <w:rPr>
          <w:rFonts w:eastAsia="宋体"/>
          <w:lang w:eastAsia="zh-CN"/>
        </w:rPr>
        <w:t>measurement</w:t>
      </w:r>
      <w:r w:rsidR="009C762F">
        <w:rPr>
          <w:rFonts w:eastAsia="宋体"/>
          <w:lang w:eastAsia="zh-CN"/>
        </w:rPr>
        <w:t xml:space="preserve">. </w:t>
      </w:r>
      <w:r w:rsidR="00B54CB0">
        <w:rPr>
          <w:rFonts w:eastAsia="宋体"/>
          <w:lang w:eastAsia="zh-CN"/>
        </w:rPr>
        <w:t xml:space="preserve">In </w:t>
      </w:r>
      <w:r w:rsidR="00142717" w:rsidRPr="00142717">
        <w:rPr>
          <w:rFonts w:eastAsia="宋体"/>
          <w:lang w:eastAsia="zh-CN"/>
        </w:rPr>
        <w:fldChar w:fldCharType="begin"/>
      </w:r>
      <w:r w:rsidR="00142717" w:rsidRPr="00142717">
        <w:rPr>
          <w:rFonts w:eastAsia="宋体"/>
          <w:lang w:eastAsia="zh-CN"/>
        </w:rPr>
        <w:instrText xml:space="preserve"> REF _Ref126658145 \h </w:instrText>
      </w:r>
      <w:r w:rsidR="00142717" w:rsidRPr="00142DA1">
        <w:rPr>
          <w:rFonts w:eastAsia="宋体"/>
          <w:lang w:eastAsia="zh-CN"/>
        </w:rPr>
        <w:instrText xml:space="preserve"> \* MERGEFORMAT </w:instrText>
      </w:r>
      <w:r w:rsidR="00142717" w:rsidRPr="00142717">
        <w:rPr>
          <w:rFonts w:eastAsia="宋体"/>
          <w:lang w:eastAsia="zh-CN"/>
        </w:rPr>
      </w:r>
      <w:r w:rsidR="00142717" w:rsidRPr="00142717">
        <w:rPr>
          <w:rFonts w:eastAsia="宋体"/>
          <w:lang w:eastAsia="zh-CN"/>
        </w:rPr>
        <w:fldChar w:fldCharType="separate"/>
      </w:r>
      <w:r w:rsidR="009B6852" w:rsidRPr="009B6852">
        <w:t xml:space="preserve">Figure </w:t>
      </w:r>
      <w:r w:rsidR="009B6852" w:rsidRPr="00142DA1">
        <w:rPr>
          <w:noProof/>
        </w:rPr>
        <w:t>1</w:t>
      </w:r>
      <w:r w:rsidR="00142717" w:rsidRPr="00142717">
        <w:rPr>
          <w:rFonts w:eastAsia="宋体"/>
          <w:lang w:eastAsia="zh-CN"/>
        </w:rPr>
        <w:fldChar w:fldCharType="end"/>
      </w:r>
      <w:r w:rsidR="009124CC">
        <w:rPr>
          <w:rFonts w:eastAsia="宋体"/>
          <w:lang w:eastAsia="zh-CN"/>
        </w:rPr>
        <w:t xml:space="preserve">, an example is </w:t>
      </w:r>
      <w:r w:rsidR="008B7B1A">
        <w:rPr>
          <w:rFonts w:eastAsia="宋体"/>
          <w:lang w:eastAsia="zh-CN"/>
        </w:rPr>
        <w:t>provided</w:t>
      </w:r>
      <w:r w:rsidR="009124CC">
        <w:rPr>
          <w:rFonts w:eastAsia="宋体"/>
          <w:lang w:eastAsia="zh-CN"/>
        </w:rPr>
        <w:t>. As shown in the figure, a UE performs the inter-frequency measurement</w:t>
      </w:r>
      <w:r w:rsidR="00FF5221">
        <w:rPr>
          <w:rFonts w:eastAsia="宋体"/>
          <w:lang w:eastAsia="zh-CN"/>
        </w:rPr>
        <w:t xml:space="preserve"> on </w:t>
      </w:r>
      <w:r w:rsidR="008B7B1A">
        <w:rPr>
          <w:rFonts w:eastAsia="宋体"/>
          <w:lang w:eastAsia="zh-CN"/>
        </w:rPr>
        <w:t xml:space="preserve">two groups of </w:t>
      </w:r>
      <w:r w:rsidR="00C62FF4">
        <w:rPr>
          <w:rFonts w:eastAsia="宋体"/>
          <w:lang w:eastAsia="zh-CN"/>
        </w:rPr>
        <w:t>SSBs located</w:t>
      </w:r>
      <w:r w:rsidR="008B7B1A">
        <w:rPr>
          <w:rFonts w:eastAsia="宋体"/>
          <w:lang w:eastAsia="zh-CN"/>
        </w:rPr>
        <w:t xml:space="preserve"> at</w:t>
      </w:r>
      <w:r w:rsidR="00C62FF4">
        <w:rPr>
          <w:rFonts w:eastAsia="宋体"/>
          <w:lang w:eastAsia="zh-CN"/>
        </w:rPr>
        <w:t xml:space="preserve"> </w:t>
      </w:r>
      <w:r w:rsidR="0002735F">
        <w:rPr>
          <w:rFonts w:eastAsia="宋体"/>
          <w:lang w:eastAsia="zh-CN"/>
        </w:rPr>
        <w:t xml:space="preserve">different </w:t>
      </w:r>
      <w:r w:rsidR="003D38F6">
        <w:rPr>
          <w:rFonts w:eastAsia="宋体"/>
          <w:lang w:eastAsia="zh-CN"/>
        </w:rPr>
        <w:t xml:space="preserve">center </w:t>
      </w:r>
      <w:r w:rsidR="00FF5221">
        <w:rPr>
          <w:rFonts w:eastAsia="宋体"/>
          <w:lang w:eastAsia="zh-CN"/>
        </w:rPr>
        <w:t>frequencies f1 and f2</w:t>
      </w:r>
      <w:r w:rsidR="008B7B1A">
        <w:rPr>
          <w:rFonts w:eastAsia="宋体"/>
          <w:lang w:eastAsia="zh-CN"/>
        </w:rPr>
        <w:t xml:space="preserve">. In this case, the UE reports one pair of L1-RSRP and </w:t>
      </w:r>
      <w:r w:rsidR="00D52237">
        <w:rPr>
          <w:rFonts w:eastAsia="宋体"/>
          <w:lang w:eastAsia="zh-CN"/>
        </w:rPr>
        <w:t>SSB index</w:t>
      </w:r>
      <w:r w:rsidR="00BE321C">
        <w:rPr>
          <w:rFonts w:eastAsia="宋体"/>
          <w:lang w:eastAsia="zh-CN"/>
        </w:rPr>
        <w:t xml:space="preserve"> for each group of SSBs. </w:t>
      </w:r>
      <w:r w:rsidR="00DB573C">
        <w:rPr>
          <w:rFonts w:eastAsia="宋体"/>
          <w:lang w:eastAsia="zh-CN"/>
        </w:rPr>
        <w:t xml:space="preserve">By this way, the gNB </w:t>
      </w:r>
      <w:r w:rsidR="003133B7">
        <w:rPr>
          <w:rFonts w:eastAsia="宋体"/>
          <w:lang w:eastAsia="zh-CN"/>
        </w:rPr>
        <w:t xml:space="preserve">can acquire </w:t>
      </w:r>
      <w:r w:rsidR="00752CB6">
        <w:rPr>
          <w:rFonts w:eastAsia="宋体"/>
          <w:lang w:eastAsia="zh-CN"/>
        </w:rPr>
        <w:t xml:space="preserve">the </w:t>
      </w:r>
      <w:r w:rsidR="003133B7">
        <w:rPr>
          <w:rFonts w:eastAsia="宋体"/>
          <w:lang w:eastAsia="zh-CN"/>
        </w:rPr>
        <w:t xml:space="preserve">measurement results for the </w:t>
      </w:r>
      <w:r w:rsidR="002A6BB1">
        <w:rPr>
          <w:rFonts w:eastAsia="宋体"/>
          <w:lang w:eastAsia="zh-CN"/>
        </w:rPr>
        <w:t xml:space="preserve">candidate </w:t>
      </w:r>
      <w:r w:rsidR="003133B7">
        <w:rPr>
          <w:rFonts w:eastAsia="宋体"/>
          <w:lang w:eastAsia="zh-CN"/>
        </w:rPr>
        <w:t>cells</w:t>
      </w:r>
      <w:r w:rsidR="00156C05">
        <w:rPr>
          <w:rFonts w:eastAsia="宋体"/>
          <w:lang w:eastAsia="zh-CN"/>
        </w:rPr>
        <w:t xml:space="preserve"> at</w:t>
      </w:r>
      <w:r w:rsidR="003133B7">
        <w:rPr>
          <w:rFonts w:eastAsia="宋体"/>
          <w:lang w:eastAsia="zh-CN"/>
        </w:rPr>
        <w:t xml:space="preserve"> </w:t>
      </w:r>
      <w:r w:rsidR="00653908">
        <w:rPr>
          <w:rFonts w:eastAsia="宋体"/>
          <w:lang w:eastAsia="zh-CN"/>
        </w:rPr>
        <w:t>different</w:t>
      </w:r>
      <w:r w:rsidR="003133B7">
        <w:rPr>
          <w:rFonts w:eastAsia="宋体"/>
          <w:lang w:eastAsia="zh-CN"/>
        </w:rPr>
        <w:t xml:space="preserve"> </w:t>
      </w:r>
      <w:r w:rsidR="00B54EC5">
        <w:rPr>
          <w:rFonts w:eastAsia="宋体"/>
          <w:lang w:eastAsia="zh-CN"/>
        </w:rPr>
        <w:t xml:space="preserve">center </w:t>
      </w:r>
      <w:r w:rsidR="003133B7">
        <w:rPr>
          <w:rFonts w:eastAsia="宋体"/>
          <w:lang w:eastAsia="zh-CN"/>
        </w:rPr>
        <w:t>frequencies</w:t>
      </w:r>
      <w:r w:rsidR="00666453">
        <w:rPr>
          <w:rFonts w:eastAsia="宋体"/>
          <w:lang w:eastAsia="zh-CN"/>
        </w:rPr>
        <w:t xml:space="preserve">, and thus have more flexibilities to determine which </w:t>
      </w:r>
      <w:r w:rsidR="002A6BB1">
        <w:rPr>
          <w:rFonts w:eastAsia="宋体"/>
          <w:lang w:eastAsia="zh-CN"/>
        </w:rPr>
        <w:t xml:space="preserve">candidate </w:t>
      </w:r>
      <w:r w:rsidR="00666453">
        <w:rPr>
          <w:rFonts w:eastAsia="宋体"/>
          <w:lang w:eastAsia="zh-CN"/>
        </w:rPr>
        <w:t>cell the UE can be switched to</w:t>
      </w:r>
      <w:r w:rsidR="007A118C">
        <w:rPr>
          <w:rFonts w:eastAsia="宋体"/>
          <w:lang w:eastAsia="zh-CN"/>
        </w:rPr>
        <w:t xml:space="preserve">. </w:t>
      </w:r>
      <w:r w:rsidR="00675244">
        <w:rPr>
          <w:rFonts w:eastAsia="宋体"/>
          <w:lang w:eastAsia="zh-CN"/>
        </w:rPr>
        <w:t>For example</w:t>
      </w:r>
      <w:r w:rsidR="00C92DEF">
        <w:rPr>
          <w:rFonts w:eastAsia="宋体"/>
          <w:lang w:eastAsia="zh-CN"/>
        </w:rPr>
        <w:t xml:space="preserve">, </w:t>
      </w:r>
      <w:r w:rsidR="00F53504">
        <w:rPr>
          <w:rFonts w:eastAsia="宋体"/>
          <w:lang w:eastAsia="zh-CN"/>
        </w:rPr>
        <w:t xml:space="preserve">by configuring </w:t>
      </w:r>
      <w:r w:rsidR="00B71757">
        <w:rPr>
          <w:rFonts w:eastAsia="宋体"/>
          <w:lang w:eastAsia="zh-CN"/>
        </w:rPr>
        <w:t>two groups of</w:t>
      </w:r>
      <w:r w:rsidR="00F53504">
        <w:rPr>
          <w:rFonts w:eastAsia="宋体"/>
          <w:lang w:eastAsia="zh-CN"/>
        </w:rPr>
        <w:t xml:space="preserve"> inter-frequency SSBs, the gNB’s intention is to switch the UE to </w:t>
      </w:r>
      <w:r w:rsidR="00EE5192">
        <w:rPr>
          <w:rFonts w:eastAsia="宋体"/>
          <w:lang w:eastAsia="zh-CN"/>
        </w:rPr>
        <w:t>a</w:t>
      </w:r>
      <w:r w:rsidR="00EE2F90">
        <w:rPr>
          <w:rFonts w:eastAsia="宋体"/>
          <w:lang w:eastAsia="zh-CN"/>
        </w:rPr>
        <w:t>n</w:t>
      </w:r>
      <w:r w:rsidR="00EE5192">
        <w:rPr>
          <w:rFonts w:eastAsia="宋体"/>
          <w:lang w:eastAsia="zh-CN"/>
        </w:rPr>
        <w:t xml:space="preserve"> </w:t>
      </w:r>
      <w:r w:rsidR="00EE2F90">
        <w:rPr>
          <w:rFonts w:eastAsia="宋体"/>
          <w:lang w:eastAsia="zh-CN"/>
        </w:rPr>
        <w:t xml:space="preserve">inter-frequency </w:t>
      </w:r>
      <w:r w:rsidR="00EE5192">
        <w:rPr>
          <w:rFonts w:eastAsia="宋体"/>
          <w:lang w:eastAsia="zh-CN"/>
        </w:rPr>
        <w:t>cell</w:t>
      </w:r>
      <w:r w:rsidR="001F3FC1">
        <w:rPr>
          <w:rFonts w:eastAsia="宋体"/>
          <w:lang w:eastAsia="zh-CN"/>
        </w:rPr>
        <w:t xml:space="preserve"> (</w:t>
      </w:r>
      <w:r w:rsidR="00225351">
        <w:rPr>
          <w:rFonts w:eastAsia="宋体"/>
          <w:lang w:eastAsia="zh-CN"/>
        </w:rPr>
        <w:t xml:space="preserve">at </w:t>
      </w:r>
      <w:r w:rsidR="001F3FC1">
        <w:rPr>
          <w:rFonts w:eastAsia="宋体"/>
          <w:lang w:eastAsia="zh-CN"/>
        </w:rPr>
        <w:t>f2)</w:t>
      </w:r>
      <w:r w:rsidR="00EE2F90">
        <w:rPr>
          <w:rFonts w:eastAsia="宋体"/>
          <w:lang w:eastAsia="zh-CN"/>
        </w:rPr>
        <w:t>.</w:t>
      </w:r>
      <w:r w:rsidR="00766C5F">
        <w:rPr>
          <w:rFonts w:eastAsia="宋体"/>
          <w:lang w:eastAsia="zh-CN"/>
        </w:rPr>
        <w:t xml:space="preserve"> If not using the group-based measurement report, the UE may report four pairs of L1-RSRP and </w:t>
      </w:r>
      <w:r w:rsidR="00D52237">
        <w:rPr>
          <w:rFonts w:eastAsia="宋体"/>
          <w:lang w:eastAsia="zh-CN"/>
        </w:rPr>
        <w:t>SSB index</w:t>
      </w:r>
      <w:r w:rsidR="00766C5F">
        <w:rPr>
          <w:rFonts w:eastAsia="宋体"/>
          <w:lang w:eastAsia="zh-CN"/>
        </w:rPr>
        <w:t xml:space="preserve"> </w:t>
      </w:r>
      <w:r w:rsidR="00B71757">
        <w:rPr>
          <w:rFonts w:eastAsia="宋体"/>
          <w:lang w:eastAsia="zh-CN"/>
        </w:rPr>
        <w:t xml:space="preserve">all belonging to </w:t>
      </w:r>
      <w:r w:rsidR="00C46629">
        <w:rPr>
          <w:rFonts w:eastAsia="宋体"/>
          <w:lang w:eastAsia="zh-CN"/>
        </w:rPr>
        <w:t>the same group of intra-frequency cells</w:t>
      </w:r>
      <w:r w:rsidR="001F3FC1">
        <w:rPr>
          <w:rFonts w:eastAsia="宋体"/>
          <w:lang w:eastAsia="zh-CN"/>
        </w:rPr>
        <w:t xml:space="preserve"> (</w:t>
      </w:r>
      <w:r w:rsidR="00225351">
        <w:rPr>
          <w:rFonts w:eastAsia="宋体"/>
          <w:lang w:eastAsia="zh-CN"/>
        </w:rPr>
        <w:t xml:space="preserve">at </w:t>
      </w:r>
      <w:r w:rsidR="001F3FC1">
        <w:rPr>
          <w:rFonts w:eastAsia="宋体"/>
          <w:lang w:eastAsia="zh-CN"/>
        </w:rPr>
        <w:t>f1)</w:t>
      </w:r>
      <w:r w:rsidR="00766C5F">
        <w:rPr>
          <w:rFonts w:eastAsia="宋体"/>
          <w:lang w:eastAsia="zh-CN"/>
        </w:rPr>
        <w:t xml:space="preserve">. </w:t>
      </w:r>
      <w:r w:rsidR="004F5083">
        <w:rPr>
          <w:rFonts w:eastAsia="宋体"/>
          <w:lang w:eastAsia="zh-CN"/>
        </w:rPr>
        <w:t>Due to no measurement results on the group of inter-frequency cells, the gNB cannot switch the UE to an inter-frequency cell</w:t>
      </w:r>
      <w:r w:rsidR="001F3FC1">
        <w:rPr>
          <w:rFonts w:eastAsia="宋体"/>
          <w:lang w:eastAsia="zh-CN"/>
        </w:rPr>
        <w:t xml:space="preserve"> (</w:t>
      </w:r>
      <w:r w:rsidR="00225351">
        <w:rPr>
          <w:rFonts w:eastAsia="宋体"/>
          <w:lang w:eastAsia="zh-CN"/>
        </w:rPr>
        <w:t xml:space="preserve">at </w:t>
      </w:r>
      <w:r w:rsidR="001F3FC1">
        <w:rPr>
          <w:rFonts w:eastAsia="宋体"/>
          <w:lang w:eastAsia="zh-CN"/>
        </w:rPr>
        <w:t>f2)</w:t>
      </w:r>
      <w:r w:rsidR="004F5083">
        <w:rPr>
          <w:rFonts w:eastAsia="宋体"/>
          <w:lang w:eastAsia="zh-CN"/>
        </w:rPr>
        <w:t>.</w:t>
      </w:r>
    </w:p>
    <w:p w14:paraId="0C4FF80F" w14:textId="23034A4E" w:rsidR="00E60735" w:rsidRPr="00C8509B" w:rsidRDefault="00E60735" w:rsidP="00E60735">
      <w:pPr>
        <w:rPr>
          <w:b/>
          <w:bCs/>
          <w:u w:val="single"/>
          <w:lang w:val="en-US"/>
        </w:rPr>
      </w:pPr>
      <w:r w:rsidRPr="00C8509B">
        <w:rPr>
          <w:rFonts w:hint="eastAsia"/>
          <w:b/>
          <w:bCs/>
          <w:u w:val="single"/>
          <w:lang w:val="x-none"/>
        </w:rPr>
        <w:t>P</w:t>
      </w:r>
      <w:r w:rsidRPr="00C8509B">
        <w:rPr>
          <w:b/>
          <w:bCs/>
          <w:u w:val="single"/>
          <w:lang w:val="x-none"/>
        </w:rPr>
        <w:t xml:space="preserve">roposal </w:t>
      </w:r>
      <w:r w:rsidR="00986340">
        <w:rPr>
          <w:b/>
          <w:bCs/>
          <w:u w:val="single"/>
          <w:lang w:val="x-none"/>
        </w:rPr>
        <w:t>3</w:t>
      </w:r>
    </w:p>
    <w:p w14:paraId="72EC169C" w14:textId="17EA4D10" w:rsidR="00E60735" w:rsidRDefault="00E60735" w:rsidP="00E60735">
      <w:pPr>
        <w:pStyle w:val="Proposal-Observation"/>
        <w:ind w:leftChars="100" w:left="660" w:right="240" w:hanging="420"/>
      </w:pPr>
      <w:r w:rsidRPr="002F7C18">
        <w:t xml:space="preserve">For </w:t>
      </w:r>
      <w:r w:rsidR="00930B3D">
        <w:t xml:space="preserve">the </w:t>
      </w:r>
      <w:r w:rsidRPr="002F7C18">
        <w:t xml:space="preserve">measurement </w:t>
      </w:r>
      <w:r>
        <w:t>report</w:t>
      </w:r>
      <w:r w:rsidRPr="002F7C18">
        <w:t>,</w:t>
      </w:r>
      <w:r w:rsidR="00544FC0">
        <w:t xml:space="preserve"> it can be considered to </w:t>
      </w:r>
      <w:r w:rsidR="006E47BC">
        <w:t xml:space="preserve">support reporting </w:t>
      </w:r>
      <w:r w:rsidR="005814D0">
        <w:t xml:space="preserve">maximum </w:t>
      </w:r>
      <w:r w:rsidR="006E47BC">
        <w:t xml:space="preserve">4 pairs of L1-RSRP and SSB index as a starting point, and </w:t>
      </w:r>
      <w:r w:rsidR="00544FC0">
        <w:t>support</w:t>
      </w:r>
      <w:r w:rsidR="0017790E">
        <w:t xml:space="preserve"> the</w:t>
      </w:r>
      <w:r w:rsidR="00544FC0">
        <w:t xml:space="preserve"> group-based report </w:t>
      </w:r>
      <w:r w:rsidR="002627E8">
        <w:t>where</w:t>
      </w:r>
    </w:p>
    <w:p w14:paraId="6CC1246E" w14:textId="66098249" w:rsidR="00544FC0" w:rsidRDefault="002627E8">
      <w:pPr>
        <w:pStyle w:val="Proposal-Observation"/>
        <w:numPr>
          <w:ilvl w:val="1"/>
          <w:numId w:val="6"/>
        </w:numPr>
        <w:ind w:right="240"/>
        <w:rPr>
          <w:rFonts w:eastAsia="Microsoft YaHei UI"/>
          <w:color w:val="000000"/>
          <w:szCs w:val="24"/>
          <w:lang w:eastAsia="x-none"/>
        </w:rPr>
      </w:pPr>
      <w:r>
        <w:rPr>
          <w:rFonts w:eastAsia="Microsoft YaHei UI"/>
          <w:color w:val="000000"/>
          <w:szCs w:val="24"/>
        </w:rPr>
        <w:t>m</w:t>
      </w:r>
      <w:r w:rsidR="00544FC0">
        <w:rPr>
          <w:rFonts w:eastAsia="Microsoft YaHei UI"/>
          <w:color w:val="000000"/>
          <w:szCs w:val="24"/>
        </w:rPr>
        <w:t xml:space="preserve">ultiple groups of SSBs </w:t>
      </w:r>
      <w:r w:rsidR="004C2EC3">
        <w:rPr>
          <w:rFonts w:eastAsia="Microsoft YaHei UI"/>
          <w:color w:val="000000"/>
          <w:szCs w:val="24"/>
        </w:rPr>
        <w:t xml:space="preserve">among multiple </w:t>
      </w:r>
      <w:r w:rsidR="0078400F">
        <w:rPr>
          <w:rFonts w:eastAsia="Microsoft YaHei UI"/>
          <w:color w:val="000000"/>
          <w:szCs w:val="24"/>
        </w:rPr>
        <w:t xml:space="preserve">candidate cells </w:t>
      </w:r>
      <w:r w:rsidR="00544FC0">
        <w:rPr>
          <w:rFonts w:eastAsia="Microsoft YaHei UI"/>
          <w:color w:val="000000"/>
          <w:szCs w:val="24"/>
        </w:rPr>
        <w:t>are configured for measurement</w:t>
      </w:r>
      <w:r w:rsidR="008B5A71">
        <w:rPr>
          <w:rFonts w:eastAsia="Microsoft YaHei UI"/>
          <w:color w:val="000000"/>
          <w:szCs w:val="24"/>
        </w:rPr>
        <w:t>s</w:t>
      </w:r>
      <w:r w:rsidR="006D2483">
        <w:rPr>
          <w:rFonts w:eastAsia="Microsoft YaHei UI"/>
          <w:color w:val="000000"/>
          <w:szCs w:val="24"/>
        </w:rPr>
        <w:t>, and</w:t>
      </w:r>
    </w:p>
    <w:p w14:paraId="23A5E565" w14:textId="6E6D12E3" w:rsidR="00544FC0" w:rsidRPr="00142DA1" w:rsidRDefault="00544FC0">
      <w:pPr>
        <w:pStyle w:val="Proposal-Observation"/>
        <w:numPr>
          <w:ilvl w:val="1"/>
          <w:numId w:val="6"/>
        </w:numPr>
        <w:ind w:right="240"/>
        <w:rPr>
          <w:rFonts w:eastAsia="Microsoft YaHei UI"/>
          <w:color w:val="000000"/>
          <w:szCs w:val="24"/>
          <w:lang w:eastAsia="x-none"/>
        </w:rPr>
      </w:pPr>
      <w:r>
        <w:rPr>
          <w:rFonts w:eastAsia="Microsoft YaHei UI"/>
          <w:color w:val="000000"/>
          <w:szCs w:val="24"/>
        </w:rPr>
        <w:t xml:space="preserve">one pair of L1-RSRP and </w:t>
      </w:r>
      <w:r w:rsidR="00D52237">
        <w:rPr>
          <w:rFonts w:eastAsia="Microsoft YaHei UI"/>
          <w:color w:val="000000"/>
          <w:szCs w:val="24"/>
        </w:rPr>
        <w:t>SSB index</w:t>
      </w:r>
      <w:r>
        <w:rPr>
          <w:rFonts w:eastAsia="Microsoft YaHei UI"/>
          <w:color w:val="000000"/>
          <w:szCs w:val="24"/>
        </w:rPr>
        <w:t xml:space="preserve"> is reported for </w:t>
      </w:r>
      <w:r w:rsidR="00041B08">
        <w:rPr>
          <w:rFonts w:eastAsia="Microsoft YaHei UI"/>
          <w:color w:val="000000"/>
          <w:szCs w:val="24"/>
        </w:rPr>
        <w:t>each</w:t>
      </w:r>
      <w:r>
        <w:rPr>
          <w:rFonts w:eastAsia="Microsoft YaHei UI"/>
          <w:color w:val="000000"/>
          <w:szCs w:val="24"/>
        </w:rPr>
        <w:t xml:space="preserve"> group</w:t>
      </w:r>
      <w:r w:rsidR="00E612C9">
        <w:rPr>
          <w:rFonts w:eastAsia="Microsoft YaHei UI"/>
          <w:color w:val="000000"/>
          <w:szCs w:val="24"/>
        </w:rPr>
        <w:t xml:space="preserve"> of SSBs</w:t>
      </w:r>
      <w:r w:rsidR="006F3C3D">
        <w:rPr>
          <w:rFonts w:eastAsia="Microsoft YaHei UI"/>
          <w:color w:val="000000"/>
          <w:szCs w:val="24"/>
        </w:rPr>
        <w:t>.</w:t>
      </w:r>
    </w:p>
    <w:p w14:paraId="0C801895" w14:textId="6DDFBB7D" w:rsidR="00261C3D" w:rsidRDefault="00261C3D" w:rsidP="00A14585">
      <w:pPr>
        <w:rPr>
          <w:rFonts w:eastAsia="宋体"/>
          <w:lang w:val="en-US" w:eastAsia="zh-CN"/>
        </w:rPr>
      </w:pPr>
    </w:p>
    <w:p w14:paraId="3B8C4B78" w14:textId="79E788F7" w:rsidR="00F7007B" w:rsidRDefault="00F7007B" w:rsidP="00F7007B">
      <w:pPr>
        <w:rPr>
          <w:rFonts w:eastAsia="宋体"/>
          <w:lang w:val="en-US" w:eastAsia="zh-CN"/>
        </w:rPr>
      </w:pPr>
      <w:r>
        <w:rPr>
          <w:rFonts w:eastAsia="宋体"/>
          <w:lang w:val="en-US" w:eastAsia="zh-CN"/>
        </w:rPr>
        <w:t>Considering the signaling overhead, it’s recommended to support the event-trigger reporting as a supplementary method. For event-trigger of Rel-18 LTM, L3 reporting for mobility has defined several types of events (e.g. A1~A6) which can be used as the references for the Rel-18 LTM. However, the event-trigger over L3 is quite complex and each event has a set of parameters and conditions to be evaluated. To avoid the complex event scheme, it’s suggested to simplify the event-trigger reporting (e.g., less parameters and conditions) over L3 definition if RAN1 decide to support event-trigger reporting.</w:t>
      </w:r>
    </w:p>
    <w:p w14:paraId="10380E71" w14:textId="5AADAF69"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sidR="00A71A55">
        <w:rPr>
          <w:b/>
          <w:bCs/>
          <w:u w:val="single"/>
          <w:lang w:val="x-none"/>
        </w:rPr>
        <w:t>4</w:t>
      </w:r>
    </w:p>
    <w:p w14:paraId="518EC257" w14:textId="77777777" w:rsidR="00F7007B" w:rsidRDefault="00F7007B" w:rsidP="00F7007B">
      <w:pPr>
        <w:pStyle w:val="Proposal-Observation"/>
        <w:ind w:leftChars="100" w:left="660" w:right="240" w:hanging="420"/>
      </w:pPr>
      <w:r w:rsidRPr="0016254B">
        <w:t>For Rel-18 LTM, if event-trigger reporting is supported, one of following events is suggested to support.</w:t>
      </w:r>
    </w:p>
    <w:p w14:paraId="6CC273C5"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Alt.1 the quality of candidate cell is larger than that of serving cell.</w:t>
      </w:r>
    </w:p>
    <w:p w14:paraId="7AE0498B"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lastRenderedPageBreak/>
        <w:t>Alt.2 the quality of candidate cell is larger than that of serving cell with an offset.</w:t>
      </w:r>
    </w:p>
    <w:p w14:paraId="097258CE"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Alt.3 the quality of candidate cell is larger than pre-defined threshold.</w:t>
      </w:r>
    </w:p>
    <w:p w14:paraId="02C57B55"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Alt.4 the quality of serving cell is lower than pre-defined threshold.</w:t>
      </w:r>
    </w:p>
    <w:p w14:paraId="6D190A99" w14:textId="77777777" w:rsidR="00F7007B" w:rsidRDefault="00F7007B" w:rsidP="00F7007B">
      <w:pPr>
        <w:rPr>
          <w:rFonts w:eastAsia="宋体"/>
          <w:lang w:val="en-US" w:eastAsia="zh-CN"/>
        </w:rPr>
      </w:pPr>
    </w:p>
    <w:p w14:paraId="74B87B8E" w14:textId="77777777" w:rsidR="00F7007B" w:rsidRPr="00DF51C8" w:rsidRDefault="00F7007B" w:rsidP="00F7007B">
      <w:pPr>
        <w:rPr>
          <w:rFonts w:eastAsia="宋体"/>
          <w:lang w:val="en-US" w:eastAsia="zh-CN"/>
        </w:rPr>
      </w:pPr>
      <w:r>
        <w:rPr>
          <w:rFonts w:eastAsia="宋体"/>
          <w:lang w:val="en-US" w:eastAsia="zh-CN"/>
        </w:rPr>
        <w:t xml:space="preserve">For event-trigger based reporting, the number of measurement results included in reporting depends on the evaluation of event condition. In this case, the required resource for reporting also depends on the evaluation of event condition. Considering the efficient usage of resource, the MAC CE can be considered as container of event-trigger reporting </w:t>
      </w:r>
      <w:r w:rsidRPr="00DE09D8">
        <w:t xml:space="preserve">where </w:t>
      </w:r>
      <w:r>
        <w:t xml:space="preserve">the required resources can be obtained through </w:t>
      </w:r>
      <w:r w:rsidRPr="00DE09D8">
        <w:t>the corresponding UL grant requested by UE via SR</w:t>
      </w:r>
      <w:r>
        <w:t>. Regarding the contents of report on MAC CE, the format (L1-RSRPs with RS indicators) of L1 measurement report can be considered to be reused with extension of the number (e.g. larger than 4) of measurement results in one report instance.</w:t>
      </w:r>
    </w:p>
    <w:p w14:paraId="6468DD9C" w14:textId="6AA87A74"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sidR="00A71A55">
        <w:rPr>
          <w:b/>
          <w:bCs/>
          <w:u w:val="single"/>
          <w:lang w:val="x-none"/>
        </w:rPr>
        <w:t>5</w:t>
      </w:r>
    </w:p>
    <w:p w14:paraId="260AA096" w14:textId="77777777" w:rsidR="00F7007B" w:rsidRDefault="00F7007B" w:rsidP="00F7007B">
      <w:pPr>
        <w:pStyle w:val="Proposal-Observation"/>
        <w:ind w:leftChars="100" w:left="660" w:right="240" w:hanging="420"/>
      </w:pPr>
      <w:r w:rsidRPr="0016254B">
        <w:t xml:space="preserve">For Rel-18 LTM, </w:t>
      </w:r>
      <w:r>
        <w:t>the MAC CE is suggested as container for the event-trigger reporting.</w:t>
      </w:r>
    </w:p>
    <w:p w14:paraId="00BF5816" w14:textId="77777777" w:rsidR="00F7007B" w:rsidRDefault="00F7007B" w:rsidP="00F7007B">
      <w:pPr>
        <w:rPr>
          <w:b/>
          <w:bCs/>
          <w:u w:val="single"/>
          <w:lang w:val="x-none"/>
        </w:rPr>
      </w:pPr>
    </w:p>
    <w:p w14:paraId="47A3034E" w14:textId="135D9EB4"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sidR="00A71A55">
        <w:rPr>
          <w:b/>
          <w:bCs/>
          <w:u w:val="single"/>
          <w:lang w:val="x-none"/>
        </w:rPr>
        <w:t>6</w:t>
      </w:r>
    </w:p>
    <w:p w14:paraId="53C2B3D5" w14:textId="77777777" w:rsidR="00F7007B" w:rsidRDefault="00F7007B" w:rsidP="00F7007B">
      <w:pPr>
        <w:pStyle w:val="Proposal-Observation"/>
        <w:ind w:leftChars="100" w:left="660" w:right="240" w:hanging="420"/>
      </w:pPr>
      <w:r w:rsidRPr="0016254B">
        <w:t xml:space="preserve">For Rel-18 LTM, </w:t>
      </w:r>
      <w:r>
        <w:t>the format of event-trigger report is suggested to reuse that of L1 measurement report with the possible extension of the number (larger than 4) of measurement results in one report instance.</w:t>
      </w:r>
    </w:p>
    <w:p w14:paraId="6F79D847" w14:textId="77777777" w:rsidR="00F7007B" w:rsidRPr="00F7007B" w:rsidRDefault="00F7007B">
      <w:pPr>
        <w:pStyle w:val="Proposal-Observation"/>
        <w:numPr>
          <w:ilvl w:val="1"/>
          <w:numId w:val="6"/>
        </w:numPr>
        <w:ind w:right="240"/>
        <w:rPr>
          <w:rFonts w:eastAsia="Microsoft YaHei UI"/>
          <w:color w:val="000000"/>
          <w:szCs w:val="24"/>
        </w:rPr>
      </w:pPr>
      <w:r w:rsidRPr="00F7007B">
        <w:rPr>
          <w:rFonts w:eastAsia="Microsoft YaHei UI"/>
          <w:color w:val="000000"/>
          <w:szCs w:val="24"/>
        </w:rPr>
        <w:t>L1-RSRPs (if applicable) with RS indicators</w:t>
      </w:r>
    </w:p>
    <w:p w14:paraId="3B288CA4" w14:textId="77777777" w:rsidR="0008303A" w:rsidRPr="00F7007B" w:rsidRDefault="0008303A" w:rsidP="00A14585">
      <w:pPr>
        <w:rPr>
          <w:rFonts w:eastAsia="宋体"/>
          <w:lang w:val="en-US" w:eastAsia="zh-CN"/>
        </w:rPr>
      </w:pPr>
    </w:p>
    <w:p w14:paraId="6F8D9295" w14:textId="3723908C" w:rsidR="007561EB" w:rsidRDefault="00A14585" w:rsidP="00A662EA">
      <w:pPr>
        <w:pStyle w:val="20"/>
      </w:pPr>
      <w:r>
        <w:t>Beam indication</w:t>
      </w:r>
    </w:p>
    <w:p w14:paraId="7B466C54" w14:textId="7EBC21B9" w:rsidR="00EC7A24" w:rsidRPr="00CA1F54" w:rsidRDefault="008E1254" w:rsidP="00EC7A24">
      <w:bookmarkStart w:id="3" w:name="P1"/>
      <w:r>
        <w:t>In the RAN1#112</w:t>
      </w:r>
      <w:r w:rsidR="003E59B9">
        <w:t xml:space="preserve"> </w:t>
      </w:r>
      <w:r w:rsidR="00EC7A24">
        <w:t xml:space="preserve">meeting, the following </w:t>
      </w:r>
      <w:r w:rsidR="00A954CE">
        <w:t xml:space="preserve">proposal related to the DL synchronization and </w:t>
      </w:r>
      <w:r w:rsidR="00B375A6">
        <w:t xml:space="preserve">the </w:t>
      </w:r>
      <w:r w:rsidR="00A954CE">
        <w:t xml:space="preserve">TCI state activation </w:t>
      </w:r>
      <w:r w:rsidR="00EC7A24">
        <w:t xml:space="preserve">has been </w:t>
      </w:r>
      <w:r>
        <w:t>discussed but not agreed</w:t>
      </w:r>
      <w:r w:rsidR="005936F7">
        <w:t xml:space="preserve"> </w:t>
      </w:r>
      <w:r w:rsidR="005936F7">
        <w:fldChar w:fldCharType="begin"/>
      </w:r>
      <w:r w:rsidR="005936F7">
        <w:instrText xml:space="preserve"> REF _Ref131495110 \r \h </w:instrText>
      </w:r>
      <w:r w:rsidR="005936F7">
        <w:fldChar w:fldCharType="separate"/>
      </w:r>
      <w:r w:rsidR="005936F7">
        <w:t>[3]</w:t>
      </w:r>
      <w:r w:rsidR="005936F7">
        <w:fldChar w:fldCharType="end"/>
      </w:r>
      <w:r w:rsidR="00EC7A24">
        <w:t>.</w:t>
      </w:r>
    </w:p>
    <w:tbl>
      <w:tblPr>
        <w:tblStyle w:val="af1"/>
        <w:tblW w:w="0" w:type="auto"/>
        <w:jc w:val="center"/>
        <w:tblLook w:val="04A0" w:firstRow="1" w:lastRow="0" w:firstColumn="1" w:lastColumn="0" w:noHBand="0" w:noVBand="1"/>
      </w:tblPr>
      <w:tblGrid>
        <w:gridCol w:w="9962"/>
      </w:tblGrid>
      <w:tr w:rsidR="00F441AE" w:rsidRPr="00980D20" w14:paraId="09FD7940" w14:textId="77777777" w:rsidTr="00553111">
        <w:trPr>
          <w:jc w:val="center"/>
        </w:trPr>
        <w:tc>
          <w:tcPr>
            <w:tcW w:w="9962" w:type="dxa"/>
          </w:tcPr>
          <w:p w14:paraId="52C5CFE1" w14:textId="77777777" w:rsidR="00EC7A24" w:rsidRDefault="00EC7A24" w:rsidP="00701AC2">
            <w:pPr>
              <w:pStyle w:val="5"/>
              <w:ind w:leftChars="0" w:left="0"/>
            </w:pPr>
            <w:r>
              <w:lastRenderedPageBreak/>
              <w:t xml:space="preserve">[FL proposal 5-3-3-1c-v3] </w:t>
            </w:r>
          </w:p>
          <w:p w14:paraId="09C4DCDC" w14:textId="77777777" w:rsidR="00EC7A24" w:rsidRDefault="00EC7A24" w:rsidP="00EC7A24">
            <w:pPr>
              <w:pStyle w:val="a"/>
              <w:numPr>
                <w:ilvl w:val="0"/>
                <w:numId w:val="15"/>
              </w:numPr>
            </w:pPr>
            <w:r>
              <w:rPr>
                <w:rFonts w:hint="eastAsia"/>
              </w:rPr>
              <w:t>C</w:t>
            </w:r>
            <w:r>
              <w:t>ompanies are encouraged to study the following aspects related to the DL synchronization and TCI state activation when Rel-17 unified TCI is used for LTM beam indication:</w:t>
            </w:r>
          </w:p>
          <w:p w14:paraId="60598989" w14:textId="77777777" w:rsidR="00EC7A24" w:rsidRDefault="00EC7A24" w:rsidP="00EC7A24">
            <w:pPr>
              <w:pStyle w:val="a"/>
              <w:numPr>
                <w:ilvl w:val="1"/>
                <w:numId w:val="15"/>
              </w:numPr>
            </w:pPr>
            <w:r>
              <w:t>Timing to perform DL synchronization</w:t>
            </w:r>
          </w:p>
          <w:p w14:paraId="65FE2DA6" w14:textId="77777777" w:rsidR="00EC7A24" w:rsidRDefault="00EC7A24" w:rsidP="00EC7A24">
            <w:pPr>
              <w:pStyle w:val="a"/>
              <w:numPr>
                <w:ilvl w:val="2"/>
                <w:numId w:val="15"/>
              </w:numPr>
            </w:pPr>
            <w:r>
              <w:t>Alt.1 Two-step DL synchronization procedure</w:t>
            </w:r>
          </w:p>
          <w:p w14:paraId="632A342F" w14:textId="77777777" w:rsidR="00EC7A24" w:rsidRDefault="00EC7A24" w:rsidP="00EC7A24">
            <w:pPr>
              <w:pStyle w:val="a"/>
              <w:numPr>
                <w:ilvl w:val="3"/>
                <w:numId w:val="15"/>
              </w:numPr>
            </w:pPr>
            <w:r>
              <w:t>UE maintains DL synchronization (to find frame boundary and for TA management) with SSB after L1 measurement and then</w:t>
            </w:r>
          </w:p>
          <w:p w14:paraId="6520EB14" w14:textId="77777777" w:rsidR="00EC7A24" w:rsidRDefault="00EC7A24" w:rsidP="00EC7A24">
            <w:pPr>
              <w:pStyle w:val="a"/>
              <w:numPr>
                <w:ilvl w:val="3"/>
                <w:numId w:val="15"/>
              </w:numPr>
            </w:pPr>
            <w:r>
              <w:t>gNB activates TCI state(s), and then the UE starts DL synchronization (for PDSCH/PDCCH reception) with the QCL source of the TCI states</w:t>
            </w:r>
          </w:p>
          <w:p w14:paraId="3AE74FB5" w14:textId="77777777" w:rsidR="00EC7A24" w:rsidRDefault="00EC7A24" w:rsidP="00EC7A24">
            <w:pPr>
              <w:pStyle w:val="a"/>
              <w:numPr>
                <w:ilvl w:val="2"/>
                <w:numId w:val="15"/>
              </w:numPr>
            </w:pPr>
            <w:r>
              <w:t>Alt.2-1 One-step DL synchronization procedure</w:t>
            </w:r>
          </w:p>
          <w:p w14:paraId="56E9ACBE" w14:textId="77777777" w:rsidR="00EC7A24" w:rsidRDefault="00EC7A24" w:rsidP="00EC7A24">
            <w:pPr>
              <w:pStyle w:val="a"/>
              <w:numPr>
                <w:ilvl w:val="3"/>
                <w:numId w:val="15"/>
              </w:numPr>
            </w:pPr>
            <w:r>
              <w:t>UE maintains DL synchronization with SSB after L1 measurement</w:t>
            </w:r>
          </w:p>
          <w:p w14:paraId="5D94D4A1" w14:textId="77777777" w:rsidR="00EC7A24" w:rsidRDefault="00EC7A24" w:rsidP="00EC7A24">
            <w:pPr>
              <w:pStyle w:val="a"/>
              <w:numPr>
                <w:ilvl w:val="2"/>
                <w:numId w:val="15"/>
              </w:numPr>
            </w:pPr>
            <w:r>
              <w:t>Alt.2-2 One-step DL synchronization procedure</w:t>
            </w:r>
          </w:p>
          <w:p w14:paraId="31AE1C00" w14:textId="77777777" w:rsidR="00EC7A24" w:rsidRDefault="00EC7A24" w:rsidP="00EC7A24">
            <w:pPr>
              <w:pStyle w:val="a"/>
              <w:numPr>
                <w:ilvl w:val="3"/>
                <w:numId w:val="15"/>
              </w:numPr>
            </w:pPr>
            <w:r>
              <w:t>gNB activates TCI state(s), and then UE starts DL synchronization with the QCL source of the TCI states</w:t>
            </w:r>
          </w:p>
          <w:p w14:paraId="7F74FAF9" w14:textId="77777777" w:rsidR="00EC7A24" w:rsidRDefault="00EC7A24" w:rsidP="00EC7A24">
            <w:pPr>
              <w:pStyle w:val="a"/>
              <w:numPr>
                <w:ilvl w:val="1"/>
                <w:numId w:val="15"/>
              </w:numPr>
            </w:pPr>
            <w:r>
              <w:t xml:space="preserve">Necessity for DL synchronization for TA: whether and how DL synchronized is performed before TA </w:t>
            </w:r>
          </w:p>
          <w:p w14:paraId="45CD0D88" w14:textId="77777777" w:rsidR="00EC7A24" w:rsidRPr="00614E3E" w:rsidRDefault="00EC7A24" w:rsidP="00EC7A24">
            <w:pPr>
              <w:pStyle w:val="a"/>
              <w:numPr>
                <w:ilvl w:val="1"/>
                <w:numId w:val="15"/>
              </w:numPr>
            </w:pPr>
            <w:r w:rsidRPr="00614E3E">
              <w:t>Applicability of CSI-RS</w:t>
            </w:r>
            <w:r>
              <w:t xml:space="preserve"> </w:t>
            </w:r>
            <w:r w:rsidRPr="00614E3E">
              <w:t>(if agreed) in addition to SSB</w:t>
            </w:r>
          </w:p>
          <w:p w14:paraId="668CE39C" w14:textId="77777777" w:rsidR="00EC7A24" w:rsidRDefault="00EC7A24" w:rsidP="00EC7A24">
            <w:pPr>
              <w:pStyle w:val="a"/>
              <w:numPr>
                <w:ilvl w:val="1"/>
                <w:numId w:val="15"/>
              </w:numPr>
            </w:pPr>
            <w:r>
              <w:t>RAN1 spec impact (UE capability, configuration, activation etc)</w:t>
            </w:r>
          </w:p>
          <w:p w14:paraId="57B6DDE2" w14:textId="749049D4" w:rsidR="00EC7A24" w:rsidRPr="00EC7A24" w:rsidRDefault="00EC7A24" w:rsidP="00701AC2">
            <w:pPr>
              <w:pStyle w:val="a"/>
              <w:numPr>
                <w:ilvl w:val="1"/>
                <w:numId w:val="15"/>
              </w:numPr>
            </w:pPr>
            <w:r>
              <w:t xml:space="preserve">Timing of TCI state activation, i.e. whether TCI state activation is performed before TCI state indication or together with TCI state indication. </w:t>
            </w:r>
          </w:p>
        </w:tc>
      </w:tr>
    </w:tbl>
    <w:p w14:paraId="43E26BE5" w14:textId="7EBC4360" w:rsidR="00DB4190" w:rsidRDefault="00197B86" w:rsidP="00CF74CC">
      <w:pPr>
        <w:spacing w:beforeLines="50" w:before="180"/>
        <w:rPr>
          <w:rFonts w:eastAsia="宋体"/>
          <w:lang w:val="x-none" w:eastAsia="zh-CN"/>
        </w:rPr>
      </w:pPr>
      <w:r>
        <w:rPr>
          <w:rFonts w:eastAsia="宋体"/>
          <w:lang w:val="x-none" w:eastAsia="zh-CN"/>
        </w:rPr>
        <w:t xml:space="preserve">In our view, Alt.1 </w:t>
      </w:r>
      <w:r w:rsidR="00F610FC">
        <w:rPr>
          <w:rFonts w:eastAsia="宋体"/>
          <w:lang w:val="x-none" w:eastAsia="zh-CN"/>
        </w:rPr>
        <w:t xml:space="preserve">is a preferred direction. </w:t>
      </w:r>
      <w:r w:rsidR="00F11C16">
        <w:rPr>
          <w:rFonts w:eastAsia="宋体"/>
          <w:lang w:val="x-none" w:eastAsia="zh-CN"/>
        </w:rPr>
        <w:t xml:space="preserve">After the SSB based measurements, a UE will maintain the DL synchronization </w:t>
      </w:r>
      <w:r w:rsidR="00CC23A4">
        <w:rPr>
          <w:rFonts w:eastAsia="宋体"/>
          <w:lang w:val="x-none" w:eastAsia="zh-CN"/>
        </w:rPr>
        <w:t xml:space="preserve">so that </w:t>
      </w:r>
      <w:r w:rsidR="00DB4190">
        <w:rPr>
          <w:rFonts w:eastAsia="宋体"/>
          <w:lang w:val="x-none" w:eastAsia="zh-CN"/>
        </w:rPr>
        <w:t>the</w:t>
      </w:r>
      <w:r w:rsidR="00F11C16">
        <w:rPr>
          <w:rFonts w:eastAsia="宋体"/>
          <w:lang w:val="x-none" w:eastAsia="zh-CN"/>
        </w:rPr>
        <w:t xml:space="preserve"> </w:t>
      </w:r>
      <w:r w:rsidR="00DB4190">
        <w:rPr>
          <w:rFonts w:eastAsia="宋体"/>
          <w:lang w:val="x-none" w:eastAsia="zh-CN"/>
        </w:rPr>
        <w:t xml:space="preserve">early uplink synchronization </w:t>
      </w:r>
      <w:r w:rsidR="00CC23A4">
        <w:rPr>
          <w:rFonts w:eastAsia="宋体"/>
          <w:lang w:val="x-none" w:eastAsia="zh-CN"/>
        </w:rPr>
        <w:t xml:space="preserve">can quickly </w:t>
      </w:r>
      <w:r w:rsidR="00DB4190">
        <w:rPr>
          <w:rFonts w:eastAsia="宋体"/>
          <w:lang w:val="x-none" w:eastAsia="zh-CN"/>
        </w:rPr>
        <w:t xml:space="preserve">rely on the </w:t>
      </w:r>
      <w:r w:rsidR="00CC23A4">
        <w:rPr>
          <w:rFonts w:eastAsia="宋体"/>
          <w:lang w:val="x-none" w:eastAsia="zh-CN"/>
        </w:rPr>
        <w:t xml:space="preserve">maintained </w:t>
      </w:r>
      <w:r w:rsidR="00DB4190">
        <w:rPr>
          <w:rFonts w:eastAsia="宋体"/>
          <w:lang w:val="x-none" w:eastAsia="zh-CN"/>
        </w:rPr>
        <w:t xml:space="preserve">DL timing to send PRACH and acquire TA. </w:t>
      </w:r>
      <w:r w:rsidR="0032288D">
        <w:rPr>
          <w:rFonts w:eastAsia="宋体"/>
          <w:lang w:val="x-none" w:eastAsia="zh-CN"/>
        </w:rPr>
        <w:t>More specifically</w:t>
      </w:r>
      <w:r w:rsidR="001D49A8">
        <w:rPr>
          <w:rFonts w:eastAsia="宋体"/>
          <w:lang w:val="x-none" w:eastAsia="zh-CN"/>
        </w:rPr>
        <w:t xml:space="preserve">, </w:t>
      </w:r>
      <w:r w:rsidR="00E158B9">
        <w:rPr>
          <w:rFonts w:eastAsia="宋体"/>
          <w:lang w:val="x-none" w:eastAsia="zh-CN"/>
        </w:rPr>
        <w:t xml:space="preserve">the </w:t>
      </w:r>
      <w:r w:rsidR="005C7849">
        <w:rPr>
          <w:rFonts w:eastAsia="宋体"/>
          <w:lang w:val="x-none" w:eastAsia="zh-CN"/>
        </w:rPr>
        <w:t>gNB can indicate a UE which cells/beams the UE needs to maintain the DL synchronization after the L1 measurement</w:t>
      </w:r>
      <w:r w:rsidR="001D49A8">
        <w:rPr>
          <w:rFonts w:eastAsia="宋体"/>
          <w:lang w:val="x-none" w:eastAsia="zh-CN"/>
        </w:rPr>
        <w:t xml:space="preserve">. </w:t>
      </w:r>
      <w:r w:rsidR="0032288D">
        <w:rPr>
          <w:rFonts w:eastAsia="宋体"/>
          <w:lang w:val="x-none" w:eastAsia="zh-CN"/>
        </w:rPr>
        <w:t xml:space="preserve">Based on the maintained DL timing, the TA acquisition can be quickly started within the cells/beams. </w:t>
      </w:r>
      <w:r w:rsidR="00DB4190">
        <w:rPr>
          <w:rFonts w:eastAsia="宋体"/>
          <w:lang w:val="x-none" w:eastAsia="zh-CN"/>
        </w:rPr>
        <w:t xml:space="preserve">For the TCI state indication, the legacy procedures can be reused. </w:t>
      </w:r>
      <w:r w:rsidR="00411FD6">
        <w:rPr>
          <w:rFonts w:eastAsia="宋体"/>
          <w:lang w:val="x-none" w:eastAsia="zh-CN"/>
        </w:rPr>
        <w:t>Firstly, a TCI state pool is configured</w:t>
      </w:r>
      <w:r w:rsidR="008858E2">
        <w:rPr>
          <w:rFonts w:eastAsia="宋体"/>
          <w:lang w:val="x-none" w:eastAsia="zh-CN"/>
        </w:rPr>
        <w:t>.</w:t>
      </w:r>
      <w:r w:rsidR="00411FD6">
        <w:rPr>
          <w:rFonts w:eastAsia="宋体"/>
          <w:lang w:val="x-none" w:eastAsia="zh-CN"/>
        </w:rPr>
        <w:t xml:space="preserve"> Then, </w:t>
      </w:r>
      <w:r w:rsidR="005071F2">
        <w:rPr>
          <w:rFonts w:eastAsia="宋体"/>
          <w:lang w:val="x-none" w:eastAsia="zh-CN"/>
        </w:rPr>
        <w:t>one or more TCI states</w:t>
      </w:r>
      <w:r w:rsidR="00411FD6">
        <w:rPr>
          <w:rFonts w:eastAsia="宋体"/>
          <w:lang w:val="x-none" w:eastAsia="zh-CN"/>
        </w:rPr>
        <w:t xml:space="preserve"> from the TCI state pool are activated</w:t>
      </w:r>
      <w:r w:rsidR="008858E2">
        <w:rPr>
          <w:rFonts w:eastAsia="宋体"/>
          <w:lang w:val="x-none" w:eastAsia="zh-CN"/>
        </w:rPr>
        <w:t>.</w:t>
      </w:r>
      <w:r w:rsidR="00411FD6">
        <w:rPr>
          <w:rFonts w:eastAsia="宋体"/>
          <w:lang w:val="x-none" w:eastAsia="zh-CN"/>
        </w:rPr>
        <w:t xml:space="preserve"> </w:t>
      </w:r>
      <w:r w:rsidR="009B3EF3">
        <w:rPr>
          <w:rFonts w:eastAsia="宋体"/>
          <w:lang w:val="x-none" w:eastAsia="zh-CN"/>
        </w:rPr>
        <w:t xml:space="preserve">After the TCI state activation, the UE will start </w:t>
      </w:r>
      <w:r w:rsidR="001A276C">
        <w:rPr>
          <w:rFonts w:eastAsia="宋体"/>
          <w:lang w:val="x-none" w:eastAsia="zh-CN"/>
        </w:rPr>
        <w:t xml:space="preserve">the </w:t>
      </w:r>
      <w:r w:rsidR="009B3EF3">
        <w:rPr>
          <w:rFonts w:eastAsia="宋体"/>
          <w:lang w:val="x-none" w:eastAsia="zh-CN"/>
        </w:rPr>
        <w:t xml:space="preserve">DL synchronization </w:t>
      </w:r>
      <w:r w:rsidR="001A276C">
        <w:rPr>
          <w:rFonts w:eastAsia="宋体"/>
          <w:lang w:val="x-none" w:eastAsia="zh-CN"/>
        </w:rPr>
        <w:t xml:space="preserve">with the QCL sources of the activated TCI states. For Alt.2-1, </w:t>
      </w:r>
      <w:r w:rsidR="00204C0E">
        <w:rPr>
          <w:rFonts w:eastAsia="宋体"/>
          <w:lang w:val="x-none" w:eastAsia="zh-CN"/>
        </w:rPr>
        <w:t xml:space="preserve">it is not clear whether the TCI state activation is needed or how to start the DL synchronization with regard to the activated TCI states if the TCI state activation is needed. Therefore, Alt.2-1 may not be a complete solution. For Alt.2-2, </w:t>
      </w:r>
      <w:r w:rsidR="00245DBA">
        <w:rPr>
          <w:rFonts w:eastAsia="宋体"/>
          <w:lang w:val="x-none" w:eastAsia="zh-CN"/>
        </w:rPr>
        <w:t xml:space="preserve">since the UE does not maintain the DL synchronization after the SSB based measurement, the upcoming early uplink synchronization for TA cannot benefit from the maintained DL timing in terms of quickly </w:t>
      </w:r>
      <w:r w:rsidR="00D11A56">
        <w:rPr>
          <w:rFonts w:eastAsia="宋体"/>
          <w:lang w:val="x-none" w:eastAsia="zh-CN"/>
        </w:rPr>
        <w:t>sending PRACH</w:t>
      </w:r>
      <w:r w:rsidR="008152F4">
        <w:rPr>
          <w:rFonts w:eastAsia="宋体"/>
          <w:lang w:val="x-none" w:eastAsia="zh-CN"/>
        </w:rPr>
        <w:t xml:space="preserve">. </w:t>
      </w:r>
    </w:p>
    <w:p w14:paraId="7B2606C9" w14:textId="048EF6A8" w:rsidR="004171F0" w:rsidRDefault="00CF13DE" w:rsidP="00DB4190">
      <w:pPr>
        <w:rPr>
          <w:rFonts w:eastAsia="宋体"/>
          <w:lang w:val="x-none" w:eastAsia="zh-CN"/>
        </w:rPr>
      </w:pPr>
      <w:r>
        <w:rPr>
          <w:rFonts w:eastAsia="宋体"/>
          <w:lang w:val="x-none" w:eastAsia="zh-CN"/>
        </w:rPr>
        <w:t xml:space="preserve">It is beneficial to have the TCI state activation before the TCI state indication. </w:t>
      </w:r>
      <w:r w:rsidR="007C772C">
        <w:rPr>
          <w:rFonts w:eastAsia="宋体"/>
          <w:lang w:val="x-none" w:eastAsia="zh-CN"/>
        </w:rPr>
        <w:t xml:space="preserve">Before a UE can use a TCI state, the UE </w:t>
      </w:r>
      <w:r w:rsidR="00AA14F9">
        <w:rPr>
          <w:rFonts w:eastAsia="宋体"/>
          <w:lang w:val="x-none" w:eastAsia="zh-CN"/>
        </w:rPr>
        <w:t>needs to</w:t>
      </w:r>
      <w:r w:rsidR="007C772C">
        <w:rPr>
          <w:rFonts w:eastAsia="宋体"/>
          <w:lang w:val="x-none" w:eastAsia="zh-CN"/>
        </w:rPr>
        <w:t xml:space="preserve"> perform measurements on the source RS(s) included in the TCI state. </w:t>
      </w:r>
      <w:r w:rsidR="00621025">
        <w:rPr>
          <w:rFonts w:eastAsia="宋体"/>
          <w:lang w:val="x-none" w:eastAsia="zh-CN"/>
        </w:rPr>
        <w:t xml:space="preserve">In other words, a </w:t>
      </w:r>
      <w:r w:rsidR="00EC7A24">
        <w:rPr>
          <w:rFonts w:eastAsia="宋体"/>
          <w:lang w:val="x-none" w:eastAsia="zh-CN"/>
        </w:rPr>
        <w:t xml:space="preserve">certain </w:t>
      </w:r>
      <w:r w:rsidR="00621025">
        <w:rPr>
          <w:rFonts w:eastAsia="宋体"/>
          <w:lang w:val="x-none" w:eastAsia="zh-CN"/>
        </w:rPr>
        <w:t xml:space="preserve">time period </w:t>
      </w:r>
      <w:r w:rsidR="00781A1E">
        <w:rPr>
          <w:rFonts w:eastAsia="宋体"/>
          <w:lang w:val="x-none" w:eastAsia="zh-CN"/>
        </w:rPr>
        <w:t>should be guaranteed</w:t>
      </w:r>
      <w:r w:rsidR="00621025">
        <w:rPr>
          <w:rFonts w:eastAsia="宋体"/>
          <w:lang w:val="x-none" w:eastAsia="zh-CN"/>
        </w:rPr>
        <w:t xml:space="preserve"> </w:t>
      </w:r>
      <w:r w:rsidR="00563197">
        <w:rPr>
          <w:rFonts w:eastAsia="宋体"/>
          <w:lang w:val="x-none" w:eastAsia="zh-CN"/>
        </w:rPr>
        <w:t>before a UE can apply an indicated TCI state</w:t>
      </w:r>
      <w:r w:rsidR="00621025">
        <w:rPr>
          <w:rFonts w:eastAsia="宋体"/>
          <w:lang w:val="x-none" w:eastAsia="zh-CN"/>
        </w:rPr>
        <w:t xml:space="preserve">. </w:t>
      </w:r>
      <w:r w:rsidR="00EC7A24">
        <w:rPr>
          <w:rFonts w:eastAsia="宋体"/>
          <w:lang w:val="x-none" w:eastAsia="zh-CN"/>
        </w:rPr>
        <w:t xml:space="preserve">To let the UE use the indicated TCI state in the cell switch command as early as possible, it would be beneficial to have </w:t>
      </w:r>
      <w:r w:rsidR="00563197">
        <w:rPr>
          <w:rFonts w:eastAsia="宋体"/>
          <w:lang w:val="x-none" w:eastAsia="zh-CN"/>
        </w:rPr>
        <w:t xml:space="preserve">an </w:t>
      </w:r>
      <w:r w:rsidR="00EC7A24">
        <w:rPr>
          <w:rFonts w:eastAsia="宋体"/>
          <w:lang w:val="x-none" w:eastAsia="zh-CN"/>
        </w:rPr>
        <w:t xml:space="preserve">early TCI </w:t>
      </w:r>
      <w:r w:rsidR="00563197">
        <w:rPr>
          <w:rFonts w:eastAsia="宋体"/>
          <w:lang w:val="x-none" w:eastAsia="zh-CN"/>
        </w:rPr>
        <w:t xml:space="preserve">state </w:t>
      </w:r>
      <w:r w:rsidR="00EC7A24">
        <w:rPr>
          <w:rFonts w:eastAsia="宋体"/>
          <w:lang w:val="x-none" w:eastAsia="zh-CN"/>
        </w:rPr>
        <w:t>activation</w:t>
      </w:r>
      <w:r w:rsidRPr="00CF13DE">
        <w:rPr>
          <w:rFonts w:eastAsia="宋体"/>
          <w:lang w:val="x-none" w:eastAsia="zh-CN"/>
        </w:rPr>
        <w:t xml:space="preserve"> </w:t>
      </w:r>
      <w:r>
        <w:rPr>
          <w:rFonts w:eastAsia="宋体"/>
          <w:lang w:val="x-none" w:eastAsia="zh-CN"/>
        </w:rPr>
        <w:t>before the cell switch command</w:t>
      </w:r>
      <w:r w:rsidR="00563197">
        <w:rPr>
          <w:rFonts w:eastAsia="宋体"/>
          <w:lang w:val="x-none" w:eastAsia="zh-CN"/>
        </w:rPr>
        <w:t xml:space="preserve">. After the TCI state activation, the UE can perform </w:t>
      </w:r>
      <w:r w:rsidR="003F0736">
        <w:rPr>
          <w:rFonts w:eastAsia="宋体"/>
          <w:lang w:val="x-none" w:eastAsia="zh-CN"/>
        </w:rPr>
        <w:t xml:space="preserve">the </w:t>
      </w:r>
      <w:r w:rsidR="00563197">
        <w:rPr>
          <w:rFonts w:eastAsia="宋体"/>
          <w:lang w:val="x-none" w:eastAsia="zh-CN"/>
        </w:rPr>
        <w:t xml:space="preserve">measurement </w:t>
      </w:r>
      <w:r w:rsidR="003F0736">
        <w:rPr>
          <w:rFonts w:eastAsia="宋体"/>
          <w:lang w:val="x-none" w:eastAsia="zh-CN"/>
        </w:rPr>
        <w:t xml:space="preserve">and the DL synchronization based </w:t>
      </w:r>
      <w:r w:rsidR="00563197">
        <w:rPr>
          <w:rFonts w:eastAsia="宋体"/>
          <w:lang w:val="x-none" w:eastAsia="zh-CN"/>
        </w:rPr>
        <w:t>on the source RS(s) of the activated TCI state</w:t>
      </w:r>
      <w:r w:rsidR="003F0736">
        <w:rPr>
          <w:rFonts w:eastAsia="宋体"/>
          <w:lang w:val="x-none" w:eastAsia="zh-CN"/>
        </w:rPr>
        <w:t>(</w:t>
      </w:r>
      <w:r w:rsidR="00563197">
        <w:rPr>
          <w:rFonts w:eastAsia="宋体"/>
          <w:lang w:val="x-none" w:eastAsia="zh-CN"/>
        </w:rPr>
        <w:t>s</w:t>
      </w:r>
      <w:r w:rsidR="003F0736">
        <w:rPr>
          <w:rFonts w:eastAsia="宋体"/>
          <w:lang w:val="x-none" w:eastAsia="zh-CN"/>
        </w:rPr>
        <w:t>)</w:t>
      </w:r>
      <w:r w:rsidR="003B0C73">
        <w:rPr>
          <w:rFonts w:eastAsia="宋体"/>
          <w:lang w:val="x-none" w:eastAsia="zh-CN"/>
        </w:rPr>
        <w:t xml:space="preserve"> before the cell switch command</w:t>
      </w:r>
      <w:r w:rsidR="00563197">
        <w:rPr>
          <w:rFonts w:eastAsia="宋体"/>
          <w:lang w:val="x-none" w:eastAsia="zh-CN"/>
        </w:rPr>
        <w:t xml:space="preserve">. </w:t>
      </w:r>
      <w:r>
        <w:rPr>
          <w:rFonts w:eastAsia="宋体"/>
          <w:lang w:val="x-none" w:eastAsia="zh-CN"/>
        </w:rPr>
        <w:t>When a TCI state is indicated by the cell switch command</w:t>
      </w:r>
      <w:r w:rsidR="00247C4E">
        <w:rPr>
          <w:rFonts w:eastAsia="宋体"/>
          <w:lang w:val="x-none" w:eastAsia="zh-CN"/>
        </w:rPr>
        <w:t xml:space="preserve">, the UE has finished the </w:t>
      </w:r>
      <w:r w:rsidR="00FF30C2">
        <w:rPr>
          <w:rFonts w:eastAsia="宋体"/>
          <w:lang w:val="x-none" w:eastAsia="zh-CN"/>
        </w:rPr>
        <w:t>relevant</w:t>
      </w:r>
      <w:r w:rsidR="00247C4E">
        <w:rPr>
          <w:rFonts w:eastAsia="宋体"/>
          <w:lang w:val="x-none" w:eastAsia="zh-CN"/>
        </w:rPr>
        <w:t xml:space="preserve"> measurements and thus can quickly apply the </w:t>
      </w:r>
      <w:r w:rsidR="00247C4E">
        <w:rPr>
          <w:rFonts w:eastAsia="宋体"/>
          <w:lang w:val="x-none" w:eastAsia="zh-CN"/>
        </w:rPr>
        <w:lastRenderedPageBreak/>
        <w:t>indicated TCI state</w:t>
      </w:r>
      <w:r>
        <w:rPr>
          <w:rFonts w:eastAsia="宋体"/>
          <w:lang w:val="x-none" w:eastAsia="zh-CN"/>
        </w:rPr>
        <w:t>.</w:t>
      </w:r>
      <w:r w:rsidR="003F0736">
        <w:rPr>
          <w:rFonts w:eastAsia="宋体"/>
          <w:lang w:val="x-none" w:eastAsia="zh-CN"/>
        </w:rPr>
        <w:t xml:space="preserve"> Considering the burden of performing </w:t>
      </w:r>
      <w:r w:rsidR="00005695">
        <w:rPr>
          <w:rFonts w:eastAsia="宋体"/>
          <w:lang w:val="x-none" w:eastAsia="zh-CN"/>
        </w:rPr>
        <w:t xml:space="preserve">the measurement and </w:t>
      </w:r>
      <w:r w:rsidR="003F0736">
        <w:rPr>
          <w:rFonts w:eastAsia="宋体"/>
          <w:lang w:val="x-none" w:eastAsia="zh-CN"/>
        </w:rPr>
        <w:t xml:space="preserve">the DL synchronization </w:t>
      </w:r>
      <w:r w:rsidR="002455BA">
        <w:rPr>
          <w:rFonts w:eastAsia="宋体"/>
          <w:lang w:val="x-none" w:eastAsia="zh-CN"/>
        </w:rPr>
        <w:t>with regard to</w:t>
      </w:r>
      <w:r w:rsidR="003F0736">
        <w:rPr>
          <w:rFonts w:eastAsia="宋体"/>
          <w:lang w:val="x-none" w:eastAsia="zh-CN"/>
        </w:rPr>
        <w:t xml:space="preserve"> multiple activated TCI states, </w:t>
      </w:r>
      <w:r w:rsidR="00DC5674">
        <w:rPr>
          <w:rFonts w:eastAsia="宋体"/>
          <w:lang w:val="x-none" w:eastAsia="zh-CN"/>
        </w:rPr>
        <w:t xml:space="preserve">it should be further studied </w:t>
      </w:r>
      <w:r w:rsidR="00D05DD6">
        <w:rPr>
          <w:rFonts w:eastAsia="宋体"/>
          <w:lang w:val="x-none" w:eastAsia="zh-CN"/>
        </w:rPr>
        <w:t>how my TCI states can be activated before the cell switch command.</w:t>
      </w:r>
    </w:p>
    <w:p w14:paraId="0C127DDC" w14:textId="1010FDE7" w:rsidR="000A1DA0" w:rsidRPr="006E54FB" w:rsidRDefault="000A1DA0" w:rsidP="00DB4190">
      <w:pPr>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the above analysis, we have the following proposal.</w:t>
      </w:r>
    </w:p>
    <w:p w14:paraId="5E97E889" w14:textId="14C3D05F" w:rsidR="007E1843" w:rsidRPr="00C8509B" w:rsidRDefault="007E1843" w:rsidP="007E1843">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A74587">
        <w:rPr>
          <w:b/>
          <w:bCs/>
          <w:u w:val="single"/>
          <w:lang w:val="x-none"/>
        </w:rPr>
        <w:t>7</w:t>
      </w:r>
    </w:p>
    <w:p w14:paraId="593DB5AD" w14:textId="645A3B9A" w:rsidR="002F295A" w:rsidRDefault="000E2F1B">
      <w:pPr>
        <w:pStyle w:val="Proposal-Observation"/>
        <w:numPr>
          <w:ilvl w:val="0"/>
          <w:numId w:val="6"/>
        </w:numPr>
        <w:ind w:leftChars="100" w:left="660" w:right="240"/>
        <w:rPr>
          <w:rFonts w:eastAsia="宋体"/>
        </w:rPr>
      </w:pPr>
      <w:r w:rsidRPr="00082330">
        <w:rPr>
          <w:rFonts w:eastAsia="宋体"/>
        </w:rPr>
        <w:t>For Scenario 2,</w:t>
      </w:r>
      <w:r w:rsidR="00082330">
        <w:rPr>
          <w:rFonts w:eastAsia="宋体"/>
        </w:rPr>
        <w:t xml:space="preserve"> </w:t>
      </w:r>
      <w:r w:rsidR="007D1D4B">
        <w:rPr>
          <w:rFonts w:eastAsia="宋体"/>
        </w:rPr>
        <w:t>the follow</w:t>
      </w:r>
      <w:r w:rsidR="005655A8">
        <w:rPr>
          <w:rFonts w:eastAsia="宋体"/>
        </w:rPr>
        <w:t>ing</w:t>
      </w:r>
      <w:r w:rsidR="007D1D4B">
        <w:rPr>
          <w:rFonts w:eastAsia="宋体"/>
        </w:rPr>
        <w:t xml:space="preserve"> should be supported for </w:t>
      </w:r>
      <w:r w:rsidR="00156A3E">
        <w:rPr>
          <w:rFonts w:eastAsia="宋体"/>
        </w:rPr>
        <w:t xml:space="preserve">the </w:t>
      </w:r>
      <w:r w:rsidR="007D1D4B">
        <w:rPr>
          <w:rFonts w:eastAsia="宋体"/>
        </w:rPr>
        <w:t xml:space="preserve">TCI state activation and </w:t>
      </w:r>
      <w:r w:rsidR="00156A3E">
        <w:rPr>
          <w:rFonts w:eastAsia="宋体"/>
        </w:rPr>
        <w:t xml:space="preserve">the </w:t>
      </w:r>
      <w:r w:rsidR="007D1D4B">
        <w:rPr>
          <w:rFonts w:eastAsia="宋体"/>
        </w:rPr>
        <w:t>DL synchronization timing.</w:t>
      </w:r>
    </w:p>
    <w:p w14:paraId="4BB4F343" w14:textId="20724CB9" w:rsidR="00197B86" w:rsidRPr="00197B86" w:rsidRDefault="002F295A" w:rsidP="00197B86">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 xml:space="preserve">Support the following </w:t>
      </w:r>
      <w:r w:rsidR="00197B86" w:rsidRPr="00197B86">
        <w:rPr>
          <w:rFonts w:eastAsia="Microsoft YaHei UI"/>
          <w:color w:val="000000"/>
          <w:szCs w:val="24"/>
          <w:lang w:eastAsia="x-none"/>
        </w:rPr>
        <w:t>DL synchronization procedure</w:t>
      </w:r>
      <w:r w:rsidR="00852845">
        <w:rPr>
          <w:rFonts w:eastAsia="Microsoft YaHei UI"/>
          <w:color w:val="000000"/>
          <w:szCs w:val="24"/>
          <w:lang w:eastAsia="x-none"/>
        </w:rPr>
        <w:t>s</w:t>
      </w:r>
      <w:r w:rsidR="000673D5">
        <w:rPr>
          <w:rFonts w:eastAsia="Microsoft YaHei UI"/>
          <w:color w:val="000000"/>
          <w:szCs w:val="24"/>
          <w:lang w:eastAsia="x-none"/>
        </w:rPr>
        <w:t>.</w:t>
      </w:r>
    </w:p>
    <w:p w14:paraId="77E523AF" w14:textId="20708767" w:rsidR="00197B86" w:rsidRPr="006F6937" w:rsidRDefault="006F6937" w:rsidP="00197B86">
      <w:pPr>
        <w:pStyle w:val="Proposal-Observation"/>
        <w:numPr>
          <w:ilvl w:val="2"/>
          <w:numId w:val="6"/>
        </w:numPr>
        <w:ind w:right="240"/>
        <w:rPr>
          <w:rFonts w:eastAsia="Microsoft YaHei UI"/>
          <w:strike/>
          <w:color w:val="000000"/>
          <w:szCs w:val="24"/>
          <w:lang w:eastAsia="x-none"/>
        </w:rPr>
      </w:pPr>
      <w:r w:rsidRPr="006F6937">
        <w:rPr>
          <w:rFonts w:eastAsia="Microsoft YaHei UI"/>
          <w:color w:val="000000"/>
          <w:szCs w:val="24"/>
          <w:lang w:eastAsia="x-none"/>
        </w:rPr>
        <w:t xml:space="preserve">The </w:t>
      </w:r>
      <w:r w:rsidR="00852845" w:rsidRPr="006F6937">
        <w:rPr>
          <w:rFonts w:eastAsia="Microsoft YaHei UI"/>
          <w:color w:val="000000"/>
          <w:szCs w:val="24"/>
          <w:lang w:eastAsia="x-none"/>
        </w:rPr>
        <w:t xml:space="preserve">gNB indicates </w:t>
      </w:r>
      <w:r w:rsidR="00D54DA2">
        <w:rPr>
          <w:rFonts w:eastAsia="Microsoft YaHei UI"/>
          <w:color w:val="000000"/>
          <w:szCs w:val="24"/>
          <w:lang w:eastAsia="x-none"/>
        </w:rPr>
        <w:t xml:space="preserve">a UE </w:t>
      </w:r>
      <w:r w:rsidR="00852845">
        <w:rPr>
          <w:rFonts w:eastAsia="Microsoft YaHei UI"/>
          <w:color w:val="000000"/>
          <w:szCs w:val="24"/>
          <w:lang w:eastAsia="x-none"/>
        </w:rPr>
        <w:t>which cells</w:t>
      </w:r>
      <w:r w:rsidR="0002126D">
        <w:rPr>
          <w:rFonts w:eastAsia="Microsoft YaHei UI"/>
          <w:color w:val="000000"/>
          <w:szCs w:val="24"/>
          <w:lang w:eastAsia="x-none"/>
        </w:rPr>
        <w:t>/beams</w:t>
      </w:r>
      <w:r w:rsidR="00852845">
        <w:rPr>
          <w:rFonts w:eastAsia="Microsoft YaHei UI"/>
          <w:color w:val="000000"/>
          <w:szCs w:val="24"/>
          <w:lang w:eastAsia="x-none"/>
        </w:rPr>
        <w:t xml:space="preserve"> </w:t>
      </w:r>
      <w:r w:rsidR="00D54DA2">
        <w:rPr>
          <w:rFonts w:eastAsia="Microsoft YaHei UI"/>
          <w:color w:val="000000"/>
          <w:szCs w:val="24"/>
          <w:lang w:eastAsia="x-none"/>
        </w:rPr>
        <w:t>the UE needs to maintain the DL synchronization after</w:t>
      </w:r>
      <w:r w:rsidR="000673D5">
        <w:rPr>
          <w:rFonts w:eastAsia="Microsoft YaHei UI"/>
          <w:color w:val="000000"/>
          <w:szCs w:val="24"/>
          <w:lang w:eastAsia="x-none"/>
        </w:rPr>
        <w:t xml:space="preserve"> the</w:t>
      </w:r>
      <w:r w:rsidR="00D54DA2">
        <w:rPr>
          <w:rFonts w:eastAsia="Microsoft YaHei UI"/>
          <w:color w:val="000000"/>
          <w:szCs w:val="24"/>
          <w:lang w:eastAsia="x-none"/>
        </w:rPr>
        <w:t xml:space="preserve"> L1 measurement</w:t>
      </w:r>
      <w:r w:rsidR="000673D5">
        <w:rPr>
          <w:rFonts w:eastAsia="Microsoft YaHei UI"/>
          <w:color w:val="000000"/>
          <w:szCs w:val="24"/>
          <w:lang w:eastAsia="x-none"/>
        </w:rPr>
        <w:t>.</w:t>
      </w:r>
    </w:p>
    <w:p w14:paraId="587DBEE3" w14:textId="69B6A29D" w:rsidR="00D54DA2" w:rsidRDefault="00C7427F" w:rsidP="00C7427F">
      <w:pPr>
        <w:pStyle w:val="Proposal-Observation"/>
        <w:numPr>
          <w:ilvl w:val="3"/>
          <w:numId w:val="6"/>
        </w:numPr>
        <w:ind w:right="240"/>
        <w:rPr>
          <w:rFonts w:eastAsia="Microsoft YaHei UI"/>
          <w:color w:val="000000"/>
          <w:szCs w:val="24"/>
          <w:lang w:eastAsia="x-none"/>
        </w:rPr>
      </w:pPr>
      <w:r w:rsidRPr="006F6937">
        <w:rPr>
          <w:rFonts w:eastAsia="Microsoft YaHei UI"/>
          <w:color w:val="000000"/>
          <w:szCs w:val="24"/>
          <w:lang w:eastAsia="x-none"/>
        </w:rPr>
        <w:t xml:space="preserve">Then, </w:t>
      </w:r>
      <w:r w:rsidR="00260667">
        <w:rPr>
          <w:rFonts w:eastAsia="Microsoft YaHei UI"/>
          <w:color w:val="000000"/>
          <w:szCs w:val="24"/>
          <w:lang w:eastAsia="x-none"/>
        </w:rPr>
        <w:t xml:space="preserve">TA </w:t>
      </w:r>
      <w:r w:rsidR="0069243F">
        <w:rPr>
          <w:rFonts w:eastAsia="Microsoft YaHei UI"/>
          <w:color w:val="000000"/>
          <w:szCs w:val="24"/>
          <w:lang w:eastAsia="x-none"/>
        </w:rPr>
        <w:t xml:space="preserve">acquisition </w:t>
      </w:r>
      <w:r w:rsidR="00260667">
        <w:rPr>
          <w:rFonts w:eastAsia="Microsoft YaHei UI"/>
          <w:color w:val="000000"/>
          <w:szCs w:val="24"/>
          <w:lang w:eastAsia="x-none"/>
        </w:rPr>
        <w:t>can be performed within the cells</w:t>
      </w:r>
      <w:r w:rsidR="0002126D">
        <w:rPr>
          <w:rFonts w:eastAsia="Microsoft YaHei UI"/>
          <w:color w:val="000000"/>
          <w:szCs w:val="24"/>
          <w:lang w:eastAsia="x-none"/>
        </w:rPr>
        <w:t>/beams</w:t>
      </w:r>
      <w:r w:rsidR="000673D5">
        <w:rPr>
          <w:rFonts w:eastAsia="Microsoft YaHei UI"/>
          <w:color w:val="000000"/>
          <w:szCs w:val="24"/>
          <w:lang w:eastAsia="x-none"/>
        </w:rPr>
        <w:t>.</w:t>
      </w:r>
    </w:p>
    <w:p w14:paraId="0A2A9203" w14:textId="7B993D28" w:rsidR="00197B86" w:rsidRDefault="009F76BD" w:rsidP="00382516">
      <w:pPr>
        <w:pStyle w:val="Proposal-Observation"/>
        <w:numPr>
          <w:ilvl w:val="2"/>
          <w:numId w:val="6"/>
        </w:numPr>
        <w:ind w:right="240"/>
        <w:rPr>
          <w:rFonts w:eastAsia="Microsoft YaHei UI"/>
          <w:color w:val="000000"/>
          <w:szCs w:val="24"/>
          <w:lang w:eastAsia="x-none"/>
        </w:rPr>
      </w:pPr>
      <w:r>
        <w:rPr>
          <w:rFonts w:eastAsia="Microsoft YaHei UI"/>
          <w:color w:val="000000"/>
          <w:szCs w:val="24"/>
          <w:lang w:eastAsia="x-none"/>
        </w:rPr>
        <w:t xml:space="preserve">The </w:t>
      </w:r>
      <w:r w:rsidR="00197B86" w:rsidRPr="002F295A">
        <w:rPr>
          <w:rFonts w:eastAsia="Microsoft YaHei UI"/>
          <w:color w:val="000000"/>
          <w:szCs w:val="24"/>
          <w:lang w:eastAsia="x-none"/>
        </w:rPr>
        <w:t>gNB activates TCI state(s)</w:t>
      </w:r>
      <w:r w:rsidR="009C2D89">
        <w:rPr>
          <w:rFonts w:eastAsia="Microsoft YaHei UI"/>
          <w:color w:val="000000"/>
          <w:szCs w:val="24"/>
          <w:lang w:eastAsia="x-none"/>
        </w:rPr>
        <w:t xml:space="preserve"> before the </w:t>
      </w:r>
      <w:r w:rsidR="00D87082">
        <w:rPr>
          <w:rFonts w:eastAsia="Microsoft YaHei UI"/>
          <w:color w:val="000000"/>
          <w:szCs w:val="24"/>
          <w:lang w:eastAsia="x-none"/>
        </w:rPr>
        <w:t>cell switch command</w:t>
      </w:r>
      <w:r w:rsidR="00197B86" w:rsidRPr="002F295A">
        <w:rPr>
          <w:rFonts w:eastAsia="Microsoft YaHei UI"/>
          <w:color w:val="000000"/>
          <w:szCs w:val="24"/>
          <w:lang w:eastAsia="x-none"/>
        </w:rPr>
        <w:t xml:space="preserve">, and then the UE starts </w:t>
      </w:r>
      <w:r>
        <w:rPr>
          <w:rFonts w:eastAsia="Microsoft YaHei UI"/>
          <w:color w:val="000000"/>
          <w:szCs w:val="24"/>
          <w:lang w:eastAsia="x-none"/>
        </w:rPr>
        <w:t xml:space="preserve">the </w:t>
      </w:r>
      <w:r w:rsidR="00197B86" w:rsidRPr="002F295A">
        <w:rPr>
          <w:rFonts w:eastAsia="Microsoft YaHei UI"/>
          <w:color w:val="000000"/>
          <w:szCs w:val="24"/>
          <w:lang w:eastAsia="x-none"/>
        </w:rPr>
        <w:t>DL synchronization (for PDSCH/PDCCH reception) with the QCL source of the TCI state</w:t>
      </w:r>
      <w:r>
        <w:rPr>
          <w:rFonts w:eastAsia="Microsoft YaHei UI"/>
          <w:color w:val="000000"/>
          <w:szCs w:val="24"/>
          <w:lang w:eastAsia="x-none"/>
        </w:rPr>
        <w:t>(</w:t>
      </w:r>
      <w:r w:rsidR="00197B86" w:rsidRPr="002F295A">
        <w:rPr>
          <w:rFonts w:eastAsia="Microsoft YaHei UI"/>
          <w:color w:val="000000"/>
          <w:szCs w:val="24"/>
          <w:lang w:eastAsia="x-none"/>
        </w:rPr>
        <w:t>s</w:t>
      </w:r>
      <w:r>
        <w:rPr>
          <w:rFonts w:eastAsia="Microsoft YaHei UI"/>
          <w:color w:val="000000"/>
          <w:szCs w:val="24"/>
          <w:lang w:eastAsia="x-none"/>
        </w:rPr>
        <w:t>)</w:t>
      </w:r>
      <w:r w:rsidR="0012380C">
        <w:rPr>
          <w:rFonts w:eastAsia="Microsoft YaHei UI"/>
          <w:color w:val="000000"/>
          <w:szCs w:val="24"/>
          <w:lang w:eastAsia="x-none"/>
        </w:rPr>
        <w:t>.</w:t>
      </w:r>
    </w:p>
    <w:p w14:paraId="6523F2F6" w14:textId="7CDABDF6" w:rsidR="00D87082" w:rsidRDefault="0039431A" w:rsidP="00794D8C">
      <w:pPr>
        <w:pStyle w:val="Proposal-Observation"/>
        <w:numPr>
          <w:ilvl w:val="3"/>
          <w:numId w:val="6"/>
        </w:numPr>
        <w:ind w:right="240"/>
        <w:rPr>
          <w:rFonts w:eastAsia="Microsoft YaHei UI"/>
          <w:color w:val="000000"/>
          <w:szCs w:val="24"/>
          <w:lang w:eastAsia="x-none"/>
        </w:rPr>
      </w:pPr>
      <w:r>
        <w:rPr>
          <w:rFonts w:eastAsiaTheme="minorEastAsia" w:hint="eastAsia"/>
          <w:color w:val="000000"/>
          <w:szCs w:val="24"/>
          <w:lang w:eastAsia="ja-JP"/>
        </w:rPr>
        <w:t>F</w:t>
      </w:r>
      <w:r>
        <w:rPr>
          <w:rFonts w:eastAsiaTheme="minorEastAsia"/>
          <w:color w:val="000000"/>
          <w:szCs w:val="24"/>
          <w:lang w:eastAsia="ja-JP"/>
        </w:rPr>
        <w:t xml:space="preserve">FS: the maximum number of </w:t>
      </w:r>
      <w:r w:rsidR="009F76BD">
        <w:rPr>
          <w:rFonts w:eastAsiaTheme="minorEastAsia"/>
          <w:color w:val="000000"/>
          <w:szCs w:val="24"/>
          <w:lang w:eastAsia="ja-JP"/>
        </w:rPr>
        <w:t xml:space="preserve">the </w:t>
      </w:r>
      <w:r>
        <w:rPr>
          <w:rFonts w:eastAsiaTheme="minorEastAsia"/>
          <w:color w:val="000000"/>
          <w:szCs w:val="24"/>
          <w:lang w:eastAsia="ja-JP"/>
        </w:rPr>
        <w:t>activated TC</w:t>
      </w:r>
      <w:r w:rsidR="00F765DF">
        <w:rPr>
          <w:rFonts w:eastAsiaTheme="minorEastAsia"/>
          <w:color w:val="000000"/>
          <w:szCs w:val="24"/>
          <w:lang w:eastAsia="ja-JP"/>
        </w:rPr>
        <w:t>I</w:t>
      </w:r>
      <w:r>
        <w:rPr>
          <w:rFonts w:eastAsiaTheme="minorEastAsia"/>
          <w:color w:val="000000"/>
          <w:szCs w:val="24"/>
          <w:lang w:eastAsia="ja-JP"/>
        </w:rPr>
        <w:t xml:space="preserve"> states</w:t>
      </w:r>
      <w:r w:rsidR="0012380C">
        <w:rPr>
          <w:rFonts w:eastAsiaTheme="minorEastAsia"/>
          <w:color w:val="000000"/>
          <w:szCs w:val="24"/>
          <w:lang w:eastAsia="ja-JP"/>
        </w:rPr>
        <w:t>.</w:t>
      </w:r>
    </w:p>
    <w:p w14:paraId="00FE0FD3" w14:textId="3AD8EA5B" w:rsidR="00EE134A" w:rsidRDefault="00EE134A" w:rsidP="00E33BEA">
      <w:pPr>
        <w:rPr>
          <w:lang w:val="x-none"/>
        </w:rPr>
      </w:pPr>
    </w:p>
    <w:p w14:paraId="129A8792" w14:textId="1C28CC39" w:rsidR="00325AB4" w:rsidRDefault="00DF570E" w:rsidP="00E33BEA">
      <w:pPr>
        <w:rPr>
          <w:lang w:val="x-none"/>
        </w:rPr>
      </w:pPr>
      <w:r>
        <w:rPr>
          <w:rFonts w:eastAsia="宋体"/>
          <w:lang w:val="x-none" w:eastAsia="zh-CN"/>
        </w:rPr>
        <w:t>A</w:t>
      </w:r>
      <w:r w:rsidR="0011489C">
        <w:rPr>
          <w:rFonts w:eastAsia="宋体"/>
          <w:lang w:val="x-none" w:eastAsia="zh-CN"/>
        </w:rPr>
        <w:t xml:space="preserve"> TCI state is indicated </w:t>
      </w:r>
      <w:r w:rsidR="000C2AF5">
        <w:rPr>
          <w:rFonts w:eastAsia="宋体"/>
          <w:lang w:val="x-none" w:eastAsia="zh-CN"/>
        </w:rPr>
        <w:t xml:space="preserve">by the </w:t>
      </w:r>
      <w:r w:rsidR="00FA7284">
        <w:rPr>
          <w:rFonts w:eastAsia="宋体"/>
          <w:lang w:val="x-none" w:eastAsia="zh-CN"/>
        </w:rPr>
        <w:t>cell switch command</w:t>
      </w:r>
      <w:r w:rsidR="00E00E51">
        <w:rPr>
          <w:rFonts w:eastAsia="宋体"/>
          <w:lang w:val="x-none" w:eastAsia="zh-CN"/>
        </w:rPr>
        <w:t>, and</w:t>
      </w:r>
      <w:r w:rsidR="002F5132">
        <w:rPr>
          <w:rFonts w:eastAsia="宋体"/>
          <w:lang w:val="x-none" w:eastAsia="zh-CN"/>
        </w:rPr>
        <w:t xml:space="preserve"> applied to a BWP of a target cell</w:t>
      </w:r>
      <w:r w:rsidR="000A7217">
        <w:rPr>
          <w:rFonts w:eastAsia="宋体"/>
          <w:lang w:val="x-none" w:eastAsia="zh-CN"/>
        </w:rPr>
        <w:t xml:space="preserve">. </w:t>
      </w:r>
      <w:r w:rsidR="00012441">
        <w:rPr>
          <w:rFonts w:eastAsia="宋体"/>
          <w:lang w:val="x-none" w:eastAsia="zh-CN"/>
        </w:rPr>
        <w:t xml:space="preserve">If a UE is indicated to switch to multiple target cells belonging to a CA group, </w:t>
      </w:r>
      <w:r w:rsidR="00012441" w:rsidRPr="005E081E">
        <w:rPr>
          <w:i/>
          <w:lang w:val="en-US" w:eastAsia="zh-CN"/>
        </w:rPr>
        <w:t>simultaneousU-TCI-UpdateList</w:t>
      </w:r>
      <w:r w:rsidR="00077DCE" w:rsidRPr="00077DCE">
        <w:rPr>
          <w:rFonts w:eastAsia="宋体"/>
          <w:lang w:val="x-none" w:eastAsia="zh-CN"/>
        </w:rPr>
        <w:t xml:space="preserve"> </w:t>
      </w:r>
      <w:r w:rsidR="00A601A9">
        <w:rPr>
          <w:rFonts w:eastAsia="宋体"/>
          <w:lang w:val="x-none" w:eastAsia="zh-CN"/>
        </w:rPr>
        <w:t>can be leveraged to determine the TCI state</w:t>
      </w:r>
      <w:r w:rsidR="001E346C">
        <w:rPr>
          <w:rFonts w:eastAsia="宋体"/>
          <w:lang w:val="x-none" w:eastAsia="zh-CN"/>
        </w:rPr>
        <w:t>s</w:t>
      </w:r>
      <w:r w:rsidR="00A601A9">
        <w:rPr>
          <w:rFonts w:eastAsia="宋体"/>
          <w:lang w:val="x-none" w:eastAsia="zh-CN"/>
        </w:rPr>
        <w:t xml:space="preserve"> for the target cells.</w:t>
      </w:r>
      <w:r w:rsidR="001E346C">
        <w:rPr>
          <w:rFonts w:eastAsia="宋体"/>
          <w:lang w:val="x-none" w:eastAsia="zh-CN"/>
        </w:rPr>
        <w:t xml:space="preserve"> More specifically, the TCI state</w:t>
      </w:r>
      <w:r w:rsidR="002815E5">
        <w:rPr>
          <w:rFonts w:eastAsia="宋体"/>
          <w:lang w:val="x-none" w:eastAsia="zh-CN"/>
        </w:rPr>
        <w:t xml:space="preserve"> </w:t>
      </w:r>
      <w:r w:rsidR="002815E5">
        <w:rPr>
          <w:rFonts w:eastAsia="宋体" w:hint="eastAsia"/>
          <w:lang w:val="x-none" w:eastAsia="zh-CN"/>
        </w:rPr>
        <w:t>wit</w:t>
      </w:r>
      <w:r w:rsidR="002815E5">
        <w:rPr>
          <w:rFonts w:eastAsia="宋体"/>
          <w:lang w:val="x-none" w:eastAsia="zh-CN"/>
        </w:rPr>
        <w:t>h the same TCI state ID</w:t>
      </w:r>
      <w:r w:rsidR="001E346C" w:rsidRPr="001E346C">
        <w:rPr>
          <w:rFonts w:eastAsia="宋体"/>
          <w:lang w:val="x-none" w:eastAsia="zh-CN"/>
        </w:rPr>
        <w:t xml:space="preserve"> </w:t>
      </w:r>
      <w:r w:rsidR="001E346C">
        <w:rPr>
          <w:rFonts w:eastAsia="宋体"/>
          <w:lang w:val="x-none" w:eastAsia="zh-CN"/>
        </w:rPr>
        <w:t xml:space="preserve">indicated by the cell switch command also applies to target cells in the same </w:t>
      </w:r>
      <w:r w:rsidR="001E346C" w:rsidRPr="00856C2C">
        <w:rPr>
          <w:i/>
          <w:lang w:val="en-US" w:eastAsia="zh-CN"/>
        </w:rPr>
        <w:t>simultaneousU-TCI-UpdateList</w:t>
      </w:r>
      <w:r w:rsidR="001E346C">
        <w:rPr>
          <w:rFonts w:eastAsia="宋体"/>
          <w:lang w:val="x-none" w:eastAsia="zh-CN"/>
        </w:rPr>
        <w:t xml:space="preserve">. For example, </w:t>
      </w:r>
      <w:r w:rsidR="001E346C" w:rsidRPr="00856C2C">
        <w:rPr>
          <w:i/>
          <w:lang w:val="en-US" w:eastAsia="zh-CN"/>
        </w:rPr>
        <w:t>simultaneousU-TCI-UpdateList</w:t>
      </w:r>
      <w:r w:rsidR="001E346C">
        <w:rPr>
          <w:rFonts w:eastAsia="宋体"/>
          <w:lang w:val="x-none" w:eastAsia="zh-CN"/>
        </w:rPr>
        <w:t xml:space="preserve"> can come from the candidate cell configuration.</w:t>
      </w:r>
    </w:p>
    <w:p w14:paraId="43C64973" w14:textId="4E923C56" w:rsidR="00D93892" w:rsidRPr="00C8509B" w:rsidRDefault="00D93892" w:rsidP="00D93892">
      <w:pPr>
        <w:rPr>
          <w:b/>
          <w:bCs/>
          <w:u w:val="single"/>
          <w:lang w:val="en-US"/>
        </w:rPr>
      </w:pPr>
      <w:r w:rsidRPr="00C8509B">
        <w:rPr>
          <w:rFonts w:hint="eastAsia"/>
          <w:b/>
          <w:bCs/>
          <w:u w:val="single"/>
          <w:lang w:val="x-none"/>
        </w:rPr>
        <w:t>P</w:t>
      </w:r>
      <w:r w:rsidRPr="00C8509B">
        <w:rPr>
          <w:b/>
          <w:bCs/>
          <w:u w:val="single"/>
          <w:lang w:val="x-none"/>
        </w:rPr>
        <w:t>roposal</w:t>
      </w:r>
      <w:r w:rsidR="001A3EAD">
        <w:rPr>
          <w:b/>
          <w:bCs/>
          <w:u w:val="single"/>
          <w:lang w:val="x-none"/>
        </w:rPr>
        <w:t xml:space="preserve"> </w:t>
      </w:r>
      <w:r w:rsidR="00AD021F">
        <w:rPr>
          <w:b/>
          <w:bCs/>
          <w:u w:val="single"/>
          <w:lang w:val="x-none"/>
        </w:rPr>
        <w:t>8</w:t>
      </w:r>
    </w:p>
    <w:p w14:paraId="6D09B92C" w14:textId="2F5B6A66" w:rsidR="00763288" w:rsidRPr="005E081E" w:rsidRDefault="00622275">
      <w:pPr>
        <w:pStyle w:val="Proposal-Observation"/>
        <w:numPr>
          <w:ilvl w:val="0"/>
          <w:numId w:val="6"/>
        </w:numPr>
        <w:ind w:leftChars="100" w:left="660" w:right="240"/>
        <w:rPr>
          <w:rFonts w:eastAsia="宋体"/>
        </w:rPr>
      </w:pPr>
      <w:r>
        <w:rPr>
          <w:rFonts w:eastAsia="宋体"/>
        </w:rPr>
        <w:t xml:space="preserve">For Scenario 2, </w:t>
      </w:r>
      <w:r w:rsidR="00A0649B" w:rsidRPr="00A0649B">
        <w:rPr>
          <w:rFonts w:eastAsia="宋体"/>
        </w:rPr>
        <w:t>when</w:t>
      </w:r>
      <w:r w:rsidR="00763288">
        <w:t xml:space="preserve"> a TCI state</w:t>
      </w:r>
      <w:r w:rsidR="00702364">
        <w:t xml:space="preserve"> ID</w:t>
      </w:r>
      <w:r w:rsidR="00763288">
        <w:t xml:space="preserve"> </w:t>
      </w:r>
      <w:r w:rsidR="00A0649B">
        <w:t xml:space="preserve">is indicated for a target cell, </w:t>
      </w:r>
      <w:r w:rsidR="00A0649B">
        <w:rPr>
          <w:rFonts w:eastAsia="宋体"/>
        </w:rPr>
        <w:t>t</w:t>
      </w:r>
      <w:r w:rsidR="00652BBF" w:rsidRPr="00A0649B">
        <w:rPr>
          <w:rFonts w:eastAsia="宋体"/>
        </w:rPr>
        <w:t>he TCI state</w:t>
      </w:r>
      <w:r w:rsidR="000A22B6">
        <w:rPr>
          <w:rFonts w:eastAsia="宋体"/>
        </w:rPr>
        <w:t>s</w:t>
      </w:r>
      <w:r w:rsidR="009510AE">
        <w:rPr>
          <w:rFonts w:eastAsia="宋体"/>
        </w:rPr>
        <w:t xml:space="preserve"> with the same TCI state ID</w:t>
      </w:r>
      <w:r w:rsidR="00652BBF" w:rsidRPr="00A0649B">
        <w:rPr>
          <w:rFonts w:eastAsia="宋体"/>
        </w:rPr>
        <w:t xml:space="preserve"> appl</w:t>
      </w:r>
      <w:r w:rsidR="000A22B6">
        <w:rPr>
          <w:rFonts w:eastAsia="宋体"/>
        </w:rPr>
        <w:t>y</w:t>
      </w:r>
      <w:r w:rsidR="00652BBF" w:rsidRPr="00A0649B">
        <w:rPr>
          <w:rFonts w:eastAsia="宋体"/>
        </w:rPr>
        <w:t xml:space="preserve"> to </w:t>
      </w:r>
      <w:r w:rsidR="00A0649B">
        <w:rPr>
          <w:rFonts w:eastAsia="宋体"/>
        </w:rPr>
        <w:t xml:space="preserve">the </w:t>
      </w:r>
      <w:r w:rsidR="00652BBF" w:rsidRPr="00A0649B">
        <w:rPr>
          <w:rFonts w:eastAsia="宋体"/>
        </w:rPr>
        <w:t>target cells in</w:t>
      </w:r>
      <w:r w:rsidR="00A0649B">
        <w:rPr>
          <w:rFonts w:eastAsia="宋体"/>
        </w:rPr>
        <w:t xml:space="preserve"> the same</w:t>
      </w:r>
      <w:r w:rsidR="00652BBF" w:rsidRPr="00A0649B">
        <w:rPr>
          <w:rFonts w:eastAsia="宋体"/>
        </w:rPr>
        <w:t xml:space="preserve"> </w:t>
      </w:r>
      <w:r w:rsidR="00652BBF" w:rsidRPr="005E081E">
        <w:rPr>
          <w:rFonts w:eastAsia="宋体"/>
        </w:rPr>
        <w:t>simultaneousU-TCI-UpdateList.</w:t>
      </w:r>
    </w:p>
    <w:p w14:paraId="5D5F252B" w14:textId="77777777" w:rsidR="00C76D7B" w:rsidRDefault="00C76D7B" w:rsidP="00E33BEA">
      <w:pPr>
        <w:rPr>
          <w:rFonts w:eastAsia="宋体"/>
          <w:lang w:val="x-none" w:eastAsia="zh-CN"/>
        </w:rPr>
      </w:pPr>
    </w:p>
    <w:p w14:paraId="5E531F64" w14:textId="2DAD2A16" w:rsidR="00C76D7B" w:rsidRDefault="00C76D7B" w:rsidP="00C76D7B">
      <w:pPr>
        <w:rPr>
          <w:lang w:val="x-none"/>
        </w:rPr>
      </w:pPr>
      <w:r>
        <w:rPr>
          <w:lang w:val="x-none"/>
        </w:rPr>
        <w:t>For</w:t>
      </w:r>
      <w:r w:rsidRPr="006D3B00">
        <w:rPr>
          <w:lang w:val="x-none"/>
        </w:rPr>
        <w:t xml:space="preserve"> Rel-17</w:t>
      </w:r>
      <w:r>
        <w:rPr>
          <w:lang w:val="x-none"/>
        </w:rPr>
        <w:t xml:space="preserve"> ICBM</w:t>
      </w:r>
      <w:r w:rsidRPr="006D3B00">
        <w:rPr>
          <w:lang w:val="x-none"/>
        </w:rPr>
        <w:t xml:space="preserve">, </w:t>
      </w:r>
      <w:r>
        <w:rPr>
          <w:lang w:val="x-none"/>
        </w:rPr>
        <w:t>when</w:t>
      </w:r>
      <w:r w:rsidRPr="006D3B00">
        <w:rPr>
          <w:lang w:val="x-none"/>
        </w:rPr>
        <w:t xml:space="preserve"> a TCI state </w:t>
      </w:r>
      <w:r>
        <w:rPr>
          <w:lang w:val="x-none"/>
        </w:rPr>
        <w:t>is indicated</w:t>
      </w:r>
      <w:r w:rsidRPr="006D3B00">
        <w:rPr>
          <w:lang w:val="x-none"/>
        </w:rPr>
        <w:t xml:space="preserve">, the TCI state is applied starting from the first slot after a beam application time Y. </w:t>
      </w:r>
      <w:r>
        <w:rPr>
          <w:lang w:val="x-none"/>
        </w:rPr>
        <w:t xml:space="preserve">For Rel-18 LTM, it is also necessary to have a similar concept of the beam application time. </w:t>
      </w:r>
      <w:r w:rsidRPr="00D93BAF">
        <w:rPr>
          <w:lang w:val="x-none"/>
        </w:rPr>
        <w:t xml:space="preserve">Compared with Rel-17 </w:t>
      </w:r>
      <w:r>
        <w:rPr>
          <w:lang w:val="x-none"/>
        </w:rPr>
        <w:t xml:space="preserve">ICBM </w:t>
      </w:r>
      <w:r w:rsidRPr="00D93BAF">
        <w:rPr>
          <w:lang w:val="x-none"/>
        </w:rPr>
        <w:t xml:space="preserve">with </w:t>
      </w:r>
      <w:r>
        <w:rPr>
          <w:lang w:val="x-none"/>
        </w:rPr>
        <w:t xml:space="preserve">the </w:t>
      </w:r>
      <w:r w:rsidRPr="00D93BAF">
        <w:rPr>
          <w:lang w:val="x-none"/>
        </w:rPr>
        <w:t xml:space="preserve">beam switch only, </w:t>
      </w:r>
      <w:r>
        <w:rPr>
          <w:lang w:val="x-none"/>
        </w:rPr>
        <w:t>Scenario 2</w:t>
      </w:r>
      <w:r w:rsidRPr="00D93BAF">
        <w:rPr>
          <w:lang w:val="x-none"/>
        </w:rPr>
        <w:t xml:space="preserve"> with both </w:t>
      </w:r>
      <w:r>
        <w:rPr>
          <w:lang w:val="x-none"/>
        </w:rPr>
        <w:t xml:space="preserve">the </w:t>
      </w:r>
      <w:r w:rsidRPr="00D93BAF">
        <w:rPr>
          <w:lang w:val="x-none"/>
        </w:rPr>
        <w:t xml:space="preserve">beam switch and </w:t>
      </w:r>
      <w:r>
        <w:rPr>
          <w:lang w:val="x-none"/>
        </w:rPr>
        <w:t xml:space="preserve">the </w:t>
      </w:r>
      <w:r w:rsidRPr="00D93BAF">
        <w:rPr>
          <w:lang w:val="x-none"/>
        </w:rPr>
        <w:t xml:space="preserve">cell switch may need a larger beam application time. For example, </w:t>
      </w:r>
      <w:r w:rsidR="002C6058">
        <w:rPr>
          <w:lang w:val="x-none"/>
        </w:rPr>
        <w:t xml:space="preserve">a </w:t>
      </w:r>
      <w:r w:rsidRPr="00D93BAF">
        <w:rPr>
          <w:lang w:val="x-none"/>
        </w:rPr>
        <w:t xml:space="preserve">UE may switch to a </w:t>
      </w:r>
      <w:r>
        <w:rPr>
          <w:lang w:val="x-none"/>
        </w:rPr>
        <w:t>target</w:t>
      </w:r>
      <w:r w:rsidRPr="00D93BAF">
        <w:rPr>
          <w:lang w:val="x-none"/>
        </w:rPr>
        <w:t xml:space="preserve"> cell with a different center frequency and thus need more time.</w:t>
      </w:r>
      <w:r>
        <w:rPr>
          <w:lang w:val="x-none"/>
        </w:rPr>
        <w:t xml:space="preserve"> Therefore, it should be further studied how to define the beam application time. </w:t>
      </w:r>
      <w:r w:rsidR="00DB4536">
        <w:rPr>
          <w:lang w:val="x-none"/>
        </w:rPr>
        <w:t>In our view, a separate beam application time from that of Rel-17 ICBM should be defined.</w:t>
      </w:r>
    </w:p>
    <w:p w14:paraId="35E82349" w14:textId="6F124A73" w:rsidR="00C76D7B" w:rsidRPr="00C8509B" w:rsidRDefault="00C76D7B" w:rsidP="00C76D7B">
      <w:pPr>
        <w:rPr>
          <w:b/>
          <w:bCs/>
          <w:u w:val="single"/>
          <w:lang w:val="en-US"/>
        </w:rPr>
      </w:pPr>
      <w:r w:rsidRPr="00C8509B">
        <w:rPr>
          <w:rFonts w:hint="eastAsia"/>
          <w:b/>
          <w:bCs/>
          <w:u w:val="single"/>
          <w:lang w:val="x-none"/>
        </w:rPr>
        <w:t>P</w:t>
      </w:r>
      <w:r w:rsidRPr="00C8509B">
        <w:rPr>
          <w:b/>
          <w:bCs/>
          <w:u w:val="single"/>
          <w:lang w:val="x-none"/>
        </w:rPr>
        <w:t xml:space="preserve">roposal </w:t>
      </w:r>
      <w:r w:rsidR="002D1A22">
        <w:rPr>
          <w:b/>
          <w:bCs/>
          <w:u w:val="single"/>
          <w:lang w:val="x-none"/>
        </w:rPr>
        <w:t>9</w:t>
      </w:r>
    </w:p>
    <w:p w14:paraId="259E66D6" w14:textId="36B35872" w:rsidR="00C76D7B" w:rsidRDefault="00C76D7B">
      <w:pPr>
        <w:pStyle w:val="Proposal-Observation"/>
        <w:numPr>
          <w:ilvl w:val="0"/>
          <w:numId w:val="6"/>
        </w:numPr>
        <w:ind w:leftChars="100" w:left="660" w:right="240"/>
      </w:pPr>
      <w:r>
        <w:lastRenderedPageBreak/>
        <w:t xml:space="preserve">For Scenario 2, </w:t>
      </w:r>
      <w:r w:rsidR="009C0864">
        <w:t xml:space="preserve">a separate beam application time from that of Rel-17 ICBM </w:t>
      </w:r>
      <w:r>
        <w:t>should be define</w:t>
      </w:r>
      <w:r w:rsidR="009C0864">
        <w:t>d</w:t>
      </w:r>
      <w:r w:rsidRPr="00642E5B">
        <w:t xml:space="preserve"> </w:t>
      </w:r>
      <w:r>
        <w:t xml:space="preserve">by taking both </w:t>
      </w:r>
      <w:r w:rsidR="00864B57">
        <w:t xml:space="preserve">the </w:t>
      </w:r>
      <w:r>
        <w:t xml:space="preserve">cell switch and </w:t>
      </w:r>
      <w:r w:rsidR="00864B57">
        <w:t xml:space="preserve">the </w:t>
      </w:r>
      <w:r>
        <w:t>beam switch into account.</w:t>
      </w:r>
    </w:p>
    <w:p w14:paraId="238319E2" w14:textId="222C7920" w:rsidR="004C45E8" w:rsidRDefault="004C45E8" w:rsidP="00E33BEA">
      <w:pPr>
        <w:rPr>
          <w:lang w:val="x-none"/>
        </w:rPr>
      </w:pPr>
    </w:p>
    <w:p w14:paraId="1F2F8231" w14:textId="24DD22B0" w:rsidR="00226000" w:rsidRDefault="00226000" w:rsidP="00E33BEA">
      <w:pPr>
        <w:rPr>
          <w:lang w:val="x-none"/>
        </w:rPr>
      </w:pPr>
      <w:r>
        <w:rPr>
          <w:rFonts w:eastAsia="宋体"/>
          <w:lang w:val="x-none" w:eastAsia="zh-CN"/>
        </w:rPr>
        <w:t xml:space="preserve">In the RAN1#112 meeting, </w:t>
      </w:r>
      <w:r w:rsidR="00DA7277">
        <w:rPr>
          <w:rFonts w:eastAsia="宋体"/>
          <w:lang w:val="x-none" w:eastAsia="zh-CN"/>
        </w:rPr>
        <w:t>the following agreement has been achieved on how to apply beams to signals/channels after the cell switch command</w:t>
      </w:r>
      <w:r w:rsidR="00D66004">
        <w:rPr>
          <w:rFonts w:eastAsia="宋体"/>
          <w:lang w:val="x-none" w:eastAsia="zh-CN"/>
        </w:rPr>
        <w:t xml:space="preserve"> </w:t>
      </w:r>
      <w:r w:rsidR="00D66004">
        <w:rPr>
          <w:rFonts w:eastAsia="宋体"/>
          <w:lang w:val="x-none" w:eastAsia="zh-CN"/>
        </w:rPr>
        <w:fldChar w:fldCharType="begin"/>
      </w:r>
      <w:r w:rsidR="00D66004">
        <w:rPr>
          <w:rFonts w:eastAsia="宋体"/>
          <w:lang w:val="x-none" w:eastAsia="zh-CN"/>
        </w:rPr>
        <w:instrText xml:space="preserve"> REF _Ref131494827 \r \h </w:instrText>
      </w:r>
      <w:r w:rsidR="00D66004">
        <w:rPr>
          <w:rFonts w:eastAsia="宋体"/>
          <w:lang w:val="x-none" w:eastAsia="zh-CN"/>
        </w:rPr>
      </w:r>
      <w:r w:rsidR="00D66004">
        <w:rPr>
          <w:rFonts w:eastAsia="宋体"/>
          <w:lang w:val="x-none" w:eastAsia="zh-CN"/>
        </w:rPr>
        <w:fldChar w:fldCharType="separate"/>
      </w:r>
      <w:r w:rsidR="00D66004">
        <w:rPr>
          <w:rFonts w:eastAsia="宋体"/>
          <w:lang w:val="x-none" w:eastAsia="zh-CN"/>
        </w:rPr>
        <w:t>[1]</w:t>
      </w:r>
      <w:r w:rsidR="00D66004">
        <w:rPr>
          <w:rFonts w:eastAsia="宋体"/>
          <w:lang w:val="x-none" w:eastAsia="zh-CN"/>
        </w:rPr>
        <w:fldChar w:fldCharType="end"/>
      </w:r>
      <w:r w:rsidR="00DA7277">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F441AE" w:rsidRPr="00980D20" w14:paraId="719221C0" w14:textId="77777777" w:rsidTr="000D470D">
        <w:trPr>
          <w:jc w:val="center"/>
        </w:trPr>
        <w:tc>
          <w:tcPr>
            <w:tcW w:w="9962" w:type="dxa"/>
          </w:tcPr>
          <w:p w14:paraId="5E60AD07" w14:textId="77777777" w:rsidR="00953749" w:rsidRDefault="00953749" w:rsidP="00CC1E41">
            <w:pPr>
              <w:pStyle w:val="a"/>
              <w:spacing w:after="0" w:afterAutospacing="0"/>
              <w:ind w:left="0" w:hanging="482"/>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DDAC8F9" w14:textId="77777777" w:rsidR="00953749" w:rsidRPr="009F2F17" w:rsidRDefault="00953749" w:rsidP="00953749">
            <w:pPr>
              <w:pStyle w:val="a"/>
              <w:numPr>
                <w:ilvl w:val="0"/>
                <w:numId w:val="12"/>
              </w:numPr>
              <w:spacing w:after="0" w:afterAutospacing="0"/>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4E737F97" w14:textId="39EB5BD3" w:rsidR="006E700D" w:rsidRPr="00953749" w:rsidRDefault="00953749" w:rsidP="007356FC">
            <w:pPr>
              <w:pStyle w:val="a"/>
              <w:numPr>
                <w:ilvl w:val="0"/>
                <w:numId w:val="12"/>
              </w:numPr>
              <w:spacing w:afterLines="50" w:after="180" w:afterAutospacing="0"/>
              <w:ind w:left="357" w:hanging="357"/>
            </w:pPr>
            <w:r w:rsidRPr="00242EF7">
              <w:t xml:space="preserve">FFS: </w:t>
            </w:r>
            <w:r>
              <w:t xml:space="preserve">beam indication for </w:t>
            </w:r>
            <w:r w:rsidRPr="00242EF7">
              <w:t>mTRP case</w:t>
            </w:r>
          </w:p>
        </w:tc>
      </w:tr>
    </w:tbl>
    <w:p w14:paraId="035A4CAD" w14:textId="48383289" w:rsidR="0095040D" w:rsidRPr="00CF74CC" w:rsidRDefault="00012C54" w:rsidP="00CF74CC">
      <w:pPr>
        <w:spacing w:beforeLines="50" w:before="180"/>
        <w:rPr>
          <w:rFonts w:eastAsia="宋体"/>
          <w:lang w:val="x-none" w:eastAsia="zh-CN"/>
        </w:rPr>
      </w:pPr>
      <w:r>
        <w:rPr>
          <w:rFonts w:eastAsia="宋体"/>
          <w:lang w:val="x-none" w:eastAsia="zh-CN"/>
        </w:rPr>
        <w:t>According to the agreement,</w:t>
      </w:r>
      <w:r w:rsidR="008D254B">
        <w:rPr>
          <w:rFonts w:eastAsia="宋体"/>
          <w:lang w:val="x-none" w:eastAsia="zh-CN"/>
        </w:rPr>
        <w:t xml:space="preserve"> </w:t>
      </w:r>
      <w:r>
        <w:rPr>
          <w:rFonts w:eastAsia="宋体"/>
          <w:lang w:val="x-none" w:eastAsia="zh-CN"/>
        </w:rPr>
        <w:t xml:space="preserve">the TCI state indicated by the cell switch command applies to the signals/channels which follow </w:t>
      </w:r>
      <w:r w:rsidR="00EC699D">
        <w:rPr>
          <w:rFonts w:eastAsia="宋体"/>
          <w:lang w:val="x-none" w:eastAsia="zh-CN"/>
        </w:rPr>
        <w:t xml:space="preserve">or </w:t>
      </w:r>
      <w:r w:rsidR="00EC699D" w:rsidRPr="002465FC">
        <w:rPr>
          <w:rFonts w:eastAsia="宋体"/>
          <w:lang w:val="x-none" w:eastAsia="zh-CN"/>
        </w:rPr>
        <w:t xml:space="preserve">are configured to </w:t>
      </w:r>
      <w:r w:rsidR="00F441AE" w:rsidRPr="002465FC">
        <w:rPr>
          <w:rFonts w:eastAsia="宋体"/>
          <w:lang w:val="x-none" w:eastAsia="zh-CN"/>
        </w:rPr>
        <w:t>follow</w:t>
      </w:r>
      <w:r w:rsidR="00F441AE">
        <w:rPr>
          <w:rFonts w:eastAsia="宋体"/>
          <w:lang w:val="x-none" w:eastAsia="zh-CN"/>
        </w:rPr>
        <w:t xml:space="preserve"> </w:t>
      </w:r>
      <w:r>
        <w:rPr>
          <w:rFonts w:eastAsia="宋体"/>
          <w:lang w:val="x-none" w:eastAsia="zh-CN"/>
        </w:rPr>
        <w:t>the unified TCI state. As for the signals/channels which do not follow the unified TCI state,</w:t>
      </w:r>
      <w:r w:rsidR="00B135CB">
        <w:rPr>
          <w:rFonts w:eastAsia="宋体"/>
          <w:lang w:val="x-none" w:eastAsia="zh-CN"/>
        </w:rPr>
        <w:t xml:space="preserve"> </w:t>
      </w:r>
      <w:r w:rsidR="009C17BD">
        <w:rPr>
          <w:rFonts w:eastAsia="宋体"/>
          <w:lang w:val="x-none" w:eastAsia="zh-CN"/>
        </w:rPr>
        <w:t xml:space="preserve">the legacy methods should be used as much as possible. </w:t>
      </w:r>
      <w:r w:rsidR="00391C59">
        <w:rPr>
          <w:rFonts w:eastAsia="宋体"/>
          <w:lang w:val="x-none" w:eastAsia="zh-CN"/>
        </w:rPr>
        <w:t>If t</w:t>
      </w:r>
      <w:r w:rsidR="009C17BD">
        <w:rPr>
          <w:rFonts w:eastAsia="宋体"/>
          <w:lang w:val="x-none" w:eastAsia="zh-CN"/>
        </w:rPr>
        <w:t>he legacy methods refer to signaling</w:t>
      </w:r>
      <w:r w:rsidR="008C1C9D">
        <w:rPr>
          <w:rFonts w:eastAsia="宋体"/>
          <w:lang w:val="x-none" w:eastAsia="zh-CN"/>
        </w:rPr>
        <w:t xml:space="preserve"> the beams</w:t>
      </w:r>
      <w:r w:rsidR="009C17BD">
        <w:rPr>
          <w:rFonts w:eastAsia="宋体"/>
          <w:lang w:val="x-none" w:eastAsia="zh-CN"/>
        </w:rPr>
        <w:t xml:space="preserve"> via RRC and/or MAC CE</w:t>
      </w:r>
      <w:r w:rsidR="00391C59">
        <w:rPr>
          <w:rFonts w:eastAsia="宋体"/>
          <w:lang w:val="x-none" w:eastAsia="zh-CN"/>
        </w:rPr>
        <w:t xml:space="preserve">, they can be </w:t>
      </w:r>
      <w:r w:rsidR="00CD086E">
        <w:rPr>
          <w:rFonts w:eastAsia="宋体"/>
          <w:lang w:val="x-none" w:eastAsia="zh-CN"/>
        </w:rPr>
        <w:t xml:space="preserve">directly </w:t>
      </w:r>
      <w:r w:rsidR="00391C59">
        <w:rPr>
          <w:rFonts w:eastAsia="宋体"/>
          <w:lang w:val="x-none" w:eastAsia="zh-CN"/>
        </w:rPr>
        <w:t>reused</w:t>
      </w:r>
      <w:r w:rsidR="00CD68AA">
        <w:rPr>
          <w:rFonts w:eastAsia="宋体"/>
          <w:lang w:val="x-none" w:eastAsia="zh-CN"/>
        </w:rPr>
        <w:t xml:space="preserve">. </w:t>
      </w:r>
      <w:r w:rsidR="00D44B17">
        <w:rPr>
          <w:rFonts w:eastAsia="宋体"/>
          <w:lang w:val="x-none" w:eastAsia="zh-CN"/>
        </w:rPr>
        <w:t xml:space="preserve">However, </w:t>
      </w:r>
      <w:r w:rsidR="00391C59">
        <w:rPr>
          <w:rFonts w:eastAsia="宋体"/>
          <w:lang w:val="x-none" w:eastAsia="zh-CN"/>
        </w:rPr>
        <w:t>the legacy methods also include following the SSB during random access</w:t>
      </w:r>
      <w:r w:rsidR="00D44B17">
        <w:rPr>
          <w:rFonts w:eastAsia="宋体"/>
          <w:lang w:val="x-none" w:eastAsia="zh-CN"/>
        </w:rPr>
        <w:t xml:space="preserve"> </w:t>
      </w:r>
      <w:r w:rsidR="00046AD8">
        <w:rPr>
          <w:rFonts w:eastAsia="宋体"/>
          <w:lang w:val="x-none" w:eastAsia="zh-CN"/>
        </w:rPr>
        <w:t>if</w:t>
      </w:r>
      <w:r w:rsidR="007B5B9B">
        <w:rPr>
          <w:rFonts w:eastAsia="宋体"/>
          <w:lang w:val="x-none" w:eastAsia="zh-CN"/>
        </w:rPr>
        <w:t xml:space="preserve"> </w:t>
      </w:r>
      <w:r w:rsidR="007B5B9B">
        <w:t>no TCI state pool has been configured, or a TCI state pool including more than one TCI state has been configured but no TCI state has been activated</w:t>
      </w:r>
      <w:r w:rsidR="00473F9C">
        <w:t xml:space="preserve"> or a CORESET</w:t>
      </w:r>
      <w:r w:rsidR="00391C59">
        <w:rPr>
          <w:rFonts w:eastAsia="宋体"/>
          <w:lang w:val="x-none" w:eastAsia="zh-CN"/>
        </w:rPr>
        <w:t>.</w:t>
      </w:r>
      <w:r w:rsidR="00046AD8">
        <w:rPr>
          <w:rFonts w:eastAsia="宋体"/>
          <w:lang w:val="x-none" w:eastAsia="zh-CN"/>
        </w:rPr>
        <w:t xml:space="preserve"> </w:t>
      </w:r>
      <w:r w:rsidR="00E14A42">
        <w:rPr>
          <w:rFonts w:eastAsia="宋体"/>
          <w:lang w:val="x-none" w:eastAsia="zh-CN"/>
        </w:rPr>
        <w:t>In this special case, it is not possible to reuse the legacy methods</w:t>
      </w:r>
      <w:r w:rsidR="00F52DBA">
        <w:rPr>
          <w:rFonts w:eastAsia="宋体"/>
          <w:lang w:val="x-none" w:eastAsia="zh-CN"/>
        </w:rPr>
        <w:t xml:space="preserve"> since </w:t>
      </w:r>
      <w:r w:rsidR="00312782">
        <w:rPr>
          <w:rFonts w:eastAsia="宋体"/>
          <w:lang w:val="x-none" w:eastAsia="zh-CN"/>
        </w:rPr>
        <w:t xml:space="preserve">the </w:t>
      </w:r>
      <w:r w:rsidR="00F52DBA">
        <w:rPr>
          <w:rFonts w:eastAsia="宋体"/>
          <w:lang w:val="x-none" w:eastAsia="zh-CN"/>
        </w:rPr>
        <w:t xml:space="preserve">random access </w:t>
      </w:r>
      <w:r w:rsidR="00FE0D9A">
        <w:rPr>
          <w:rFonts w:eastAsia="宋体"/>
          <w:lang w:val="x-none" w:eastAsia="zh-CN"/>
        </w:rPr>
        <w:t xml:space="preserve">procedure </w:t>
      </w:r>
      <w:r w:rsidR="00F52DBA">
        <w:rPr>
          <w:rFonts w:eastAsia="宋体"/>
          <w:lang w:val="x-none" w:eastAsia="zh-CN"/>
        </w:rPr>
        <w:t xml:space="preserve">is not </w:t>
      </w:r>
      <w:r w:rsidR="00A43B5B">
        <w:rPr>
          <w:rFonts w:eastAsia="宋体"/>
          <w:lang w:val="x-none" w:eastAsia="zh-CN"/>
        </w:rPr>
        <w:t>performed</w:t>
      </w:r>
      <w:r w:rsidR="00F52DBA">
        <w:rPr>
          <w:rFonts w:eastAsia="宋体"/>
          <w:lang w:val="x-none" w:eastAsia="zh-CN"/>
        </w:rPr>
        <w:t xml:space="preserve"> in Rel-18 LTM</w:t>
      </w:r>
      <w:r w:rsidR="00E14A42">
        <w:rPr>
          <w:rFonts w:eastAsia="宋体"/>
          <w:lang w:val="x-none" w:eastAsia="zh-CN"/>
        </w:rPr>
        <w:t xml:space="preserve">. </w:t>
      </w:r>
      <w:r w:rsidR="00F52DBA">
        <w:rPr>
          <w:rFonts w:eastAsia="宋体"/>
          <w:lang w:val="x-none" w:eastAsia="zh-CN"/>
        </w:rPr>
        <w:t xml:space="preserve">Therefore, it should be specified which beam is applied to the CORESET in the special case. More specifically, </w:t>
      </w:r>
      <w:r w:rsidR="00F52DBA" w:rsidRPr="00CF74CC">
        <w:rPr>
          <w:rFonts w:eastAsia="宋体"/>
          <w:lang w:val="x-none" w:eastAsia="zh-CN"/>
        </w:rPr>
        <w:t>for a CORESET</w:t>
      </w:r>
      <w:r w:rsidR="00F37A80" w:rsidRPr="00CF74CC">
        <w:rPr>
          <w:rFonts w:eastAsia="宋体"/>
          <w:lang w:val="x-none" w:eastAsia="zh-CN"/>
        </w:rPr>
        <w:t xml:space="preserve"> </w:t>
      </w:r>
      <w:r w:rsidR="00F52DBA" w:rsidRPr="00CF74CC">
        <w:rPr>
          <w:rFonts w:eastAsia="宋体"/>
          <w:lang w:val="x-none" w:eastAsia="zh-CN"/>
        </w:rPr>
        <w:t xml:space="preserve">not configured with followUnifiedTCIstate, if no TCI state pool has been configured, or a TCI state pool </w:t>
      </w:r>
      <w:r w:rsidR="00BE342B">
        <w:t>including more than one TCI state</w:t>
      </w:r>
      <w:r w:rsidR="00BE342B" w:rsidRPr="00CF74CC">
        <w:rPr>
          <w:rFonts w:eastAsia="宋体"/>
          <w:lang w:val="x-none" w:eastAsia="zh-CN"/>
        </w:rPr>
        <w:t xml:space="preserve"> </w:t>
      </w:r>
      <w:r w:rsidR="00F52DBA" w:rsidRPr="00CF74CC">
        <w:rPr>
          <w:rFonts w:eastAsia="宋体"/>
          <w:lang w:val="x-none" w:eastAsia="zh-CN"/>
        </w:rPr>
        <w:t xml:space="preserve">has been configured but no TCI state has been activated, </w:t>
      </w:r>
      <w:r w:rsidR="00390F87" w:rsidRPr="00CF74CC">
        <w:rPr>
          <w:rFonts w:eastAsia="宋体"/>
          <w:lang w:val="x-none" w:eastAsia="zh-CN"/>
        </w:rPr>
        <w:t xml:space="preserve">it should be specified which source reference signal the DMRS of PDCCH is quasi co-located with. </w:t>
      </w:r>
      <w:r w:rsidR="00571E06" w:rsidRPr="00CF74CC">
        <w:rPr>
          <w:rFonts w:eastAsia="宋体"/>
          <w:lang w:val="x-none" w:eastAsia="zh-CN"/>
        </w:rPr>
        <w:t>The following three alternatives can be considered.</w:t>
      </w:r>
    </w:p>
    <w:p w14:paraId="6828E323" w14:textId="0C2632CB" w:rsidR="00571E06" w:rsidRDefault="00571E06" w:rsidP="00571E06">
      <w:pPr>
        <w:pStyle w:val="a"/>
        <w:numPr>
          <w:ilvl w:val="0"/>
          <w:numId w:val="9"/>
        </w:numPr>
        <w:rPr>
          <w:rFonts w:eastAsia="宋体"/>
          <w:lang w:val="x-none" w:eastAsia="zh-CN"/>
        </w:rPr>
      </w:pPr>
      <w:r w:rsidRPr="00C31892">
        <w:rPr>
          <w:rFonts w:eastAsia="宋体"/>
          <w:lang w:val="x-none" w:eastAsia="zh-CN"/>
        </w:rPr>
        <w:t xml:space="preserve">Alt.1: </w:t>
      </w:r>
      <w:r>
        <w:rPr>
          <w:rFonts w:eastAsia="宋体"/>
          <w:lang w:val="x-none" w:eastAsia="zh-CN"/>
        </w:rPr>
        <w:t xml:space="preserve">quasi co-located with </w:t>
      </w:r>
      <w:r>
        <w:rPr>
          <w:rFonts w:eastAsia="宋体"/>
        </w:rPr>
        <w:t>the unified TCI state indicated by the cell switch command</w:t>
      </w:r>
      <w:r w:rsidRPr="00C31892">
        <w:rPr>
          <w:rFonts w:eastAsia="宋体"/>
          <w:lang w:val="x-none" w:eastAsia="zh-CN"/>
        </w:rPr>
        <w:t>.</w:t>
      </w:r>
    </w:p>
    <w:p w14:paraId="7AE3725F" w14:textId="7C35DA9C" w:rsidR="00571E06" w:rsidRPr="00092A95" w:rsidRDefault="00092A95" w:rsidP="006E700D">
      <w:pPr>
        <w:rPr>
          <w:rFonts w:eastAsia="宋体"/>
          <w:lang w:val="x-none" w:eastAsia="zh-CN"/>
        </w:rPr>
      </w:pPr>
      <w:r>
        <w:rPr>
          <w:rFonts w:eastAsia="宋体"/>
          <w:lang w:val="x-none" w:eastAsia="zh-CN"/>
        </w:rPr>
        <w:t xml:space="preserve">For Alt.1, </w:t>
      </w:r>
      <w:r w:rsidR="002B26D5">
        <w:rPr>
          <w:rFonts w:eastAsia="宋体"/>
          <w:lang w:val="x-none" w:eastAsia="zh-CN"/>
        </w:rPr>
        <w:t xml:space="preserve">even though the CORESET </w:t>
      </w:r>
      <w:r w:rsidR="002549CF">
        <w:rPr>
          <w:rFonts w:eastAsia="宋体"/>
          <w:lang w:val="x-none" w:eastAsia="zh-CN"/>
        </w:rPr>
        <w:t xml:space="preserve">is not </w:t>
      </w:r>
      <w:r w:rsidR="00CE1437">
        <w:t xml:space="preserve">configured with </w:t>
      </w:r>
      <w:r w:rsidR="00CE1437" w:rsidRPr="00B12064">
        <w:rPr>
          <w:i/>
          <w:lang w:val="en-US" w:eastAsia="zh-CN"/>
        </w:rPr>
        <w:t>followUnifiedTCIstate</w:t>
      </w:r>
      <w:r w:rsidR="002B26D5">
        <w:rPr>
          <w:rFonts w:eastAsia="宋体"/>
          <w:lang w:val="x-none" w:eastAsia="zh-CN"/>
        </w:rPr>
        <w:t xml:space="preserve">, it follows the unified TCI state before </w:t>
      </w:r>
      <w:r w:rsidR="00CE1437">
        <w:rPr>
          <w:rFonts w:eastAsia="宋体"/>
          <w:lang w:val="x-none" w:eastAsia="zh-CN"/>
        </w:rPr>
        <w:t xml:space="preserve">the </w:t>
      </w:r>
      <w:r w:rsidR="002B26D5">
        <w:rPr>
          <w:rFonts w:eastAsia="宋体"/>
          <w:lang w:val="x-none" w:eastAsia="zh-CN"/>
        </w:rPr>
        <w:t xml:space="preserve">beams are signaled via RRC and/or MAC CE. </w:t>
      </w:r>
      <w:r w:rsidR="002D57E6">
        <w:rPr>
          <w:rFonts w:eastAsia="宋体"/>
          <w:lang w:val="x-none" w:eastAsia="zh-CN"/>
        </w:rPr>
        <w:t xml:space="preserve">If only </w:t>
      </w:r>
      <w:r w:rsidR="00FB014B">
        <w:rPr>
          <w:rFonts w:eastAsia="宋体"/>
          <w:lang w:val="x-none" w:eastAsia="zh-CN"/>
        </w:rPr>
        <w:t xml:space="preserve">the </w:t>
      </w:r>
      <w:r w:rsidR="002D57E6">
        <w:rPr>
          <w:rFonts w:eastAsia="宋体"/>
          <w:lang w:val="x-none" w:eastAsia="zh-CN"/>
        </w:rPr>
        <w:t xml:space="preserve">SSB based measurement and </w:t>
      </w:r>
      <w:r w:rsidR="00954495">
        <w:rPr>
          <w:rFonts w:eastAsia="宋体"/>
          <w:lang w:val="x-none" w:eastAsia="zh-CN"/>
        </w:rPr>
        <w:t xml:space="preserve">the SSB based </w:t>
      </w:r>
      <w:r w:rsidR="002D57E6">
        <w:rPr>
          <w:rFonts w:eastAsia="宋体"/>
          <w:lang w:val="x-none" w:eastAsia="zh-CN"/>
        </w:rPr>
        <w:t xml:space="preserve">report are supported, it means </w:t>
      </w:r>
      <w:r w:rsidR="00876102">
        <w:rPr>
          <w:rFonts w:eastAsia="宋体"/>
          <w:lang w:val="x-none" w:eastAsia="zh-CN"/>
        </w:rPr>
        <w:t xml:space="preserve">that </w:t>
      </w:r>
      <w:r w:rsidR="002D57E6">
        <w:rPr>
          <w:rFonts w:eastAsia="宋体"/>
          <w:lang w:val="x-none" w:eastAsia="zh-CN"/>
        </w:rPr>
        <w:t xml:space="preserve">a target cell can only use the beam used by the SSB transmission. </w:t>
      </w:r>
      <w:r w:rsidR="009E2551">
        <w:rPr>
          <w:rFonts w:eastAsia="宋体"/>
          <w:lang w:val="x-none" w:eastAsia="zh-CN"/>
        </w:rPr>
        <w:t>Since the beam applied to an SSB is generally a wide beam</w:t>
      </w:r>
      <w:r w:rsidR="002D57E6">
        <w:rPr>
          <w:rFonts w:eastAsia="宋体"/>
          <w:lang w:val="x-none" w:eastAsia="zh-CN"/>
        </w:rPr>
        <w:t>, UE-dedicated beam and non-UE-dedicated beam</w:t>
      </w:r>
      <w:r w:rsidR="005C6697">
        <w:rPr>
          <w:rFonts w:eastAsia="宋体"/>
          <w:lang w:val="x-none" w:eastAsia="zh-CN"/>
        </w:rPr>
        <w:t xml:space="preserve"> </w:t>
      </w:r>
      <w:r w:rsidR="00D32001">
        <w:rPr>
          <w:rFonts w:eastAsia="宋体"/>
          <w:lang w:val="x-none" w:eastAsia="zh-CN"/>
        </w:rPr>
        <w:t xml:space="preserve">may </w:t>
      </w:r>
      <w:r w:rsidR="005C6697">
        <w:rPr>
          <w:rFonts w:eastAsia="宋体"/>
          <w:lang w:val="x-none" w:eastAsia="zh-CN"/>
        </w:rPr>
        <w:t>have no difference</w:t>
      </w:r>
      <w:r w:rsidR="006B706F">
        <w:rPr>
          <w:rFonts w:eastAsia="宋体"/>
          <w:lang w:val="x-none" w:eastAsia="zh-CN"/>
        </w:rPr>
        <w:t xml:space="preserve">. Therefore, </w:t>
      </w:r>
      <w:r w:rsidR="0069056A">
        <w:rPr>
          <w:rFonts w:eastAsia="宋体"/>
          <w:lang w:val="x-none" w:eastAsia="zh-CN"/>
        </w:rPr>
        <w:t xml:space="preserve">basically all the signals and channels can </w:t>
      </w:r>
      <w:r w:rsidR="00475C4F">
        <w:rPr>
          <w:rFonts w:eastAsia="宋体"/>
          <w:lang w:val="x-none" w:eastAsia="zh-CN"/>
        </w:rPr>
        <w:t xml:space="preserve">just </w:t>
      </w:r>
      <w:r w:rsidR="0069056A">
        <w:rPr>
          <w:rFonts w:eastAsia="宋体"/>
          <w:lang w:val="x-none" w:eastAsia="zh-CN"/>
        </w:rPr>
        <w:t>follow the indicated unified TCI state.</w:t>
      </w:r>
    </w:p>
    <w:p w14:paraId="31AAB3B2" w14:textId="5544F50D" w:rsidR="00571E06" w:rsidRDefault="00571E06" w:rsidP="00571E06">
      <w:pPr>
        <w:pStyle w:val="a"/>
        <w:numPr>
          <w:ilvl w:val="0"/>
          <w:numId w:val="9"/>
        </w:numPr>
        <w:rPr>
          <w:rFonts w:eastAsia="宋体"/>
          <w:lang w:val="x-none" w:eastAsia="zh-CN"/>
        </w:rPr>
      </w:pPr>
      <w:r w:rsidRPr="00C31892">
        <w:rPr>
          <w:rFonts w:eastAsia="宋体"/>
          <w:lang w:val="x-none" w:eastAsia="zh-CN"/>
        </w:rPr>
        <w:t>Alt.</w:t>
      </w:r>
      <w:r w:rsidR="00B11907">
        <w:rPr>
          <w:rFonts w:eastAsia="宋体"/>
          <w:lang w:val="x-none" w:eastAsia="zh-CN"/>
        </w:rPr>
        <w:t>2</w:t>
      </w:r>
      <w:r w:rsidRPr="00C31892">
        <w:rPr>
          <w:rFonts w:eastAsia="宋体"/>
          <w:lang w:val="x-none" w:eastAsia="zh-CN"/>
        </w:rPr>
        <w:t xml:space="preserve">: </w:t>
      </w:r>
      <w:r>
        <w:rPr>
          <w:rFonts w:eastAsia="宋体"/>
          <w:lang w:val="x-none" w:eastAsia="zh-CN"/>
        </w:rPr>
        <w:t xml:space="preserve">quasi co-located with </w:t>
      </w:r>
      <w:r>
        <w:rPr>
          <w:rFonts w:eastAsia="宋体"/>
        </w:rPr>
        <w:t>the SSB indicated by the cell switch command</w:t>
      </w:r>
      <w:r w:rsidRPr="00C31892">
        <w:rPr>
          <w:rFonts w:eastAsia="宋体"/>
          <w:lang w:val="x-none" w:eastAsia="zh-CN"/>
        </w:rPr>
        <w:t>.</w:t>
      </w:r>
    </w:p>
    <w:p w14:paraId="245C2197" w14:textId="450C23BF" w:rsidR="00571E06" w:rsidRPr="00251B09" w:rsidRDefault="00251B09" w:rsidP="006E700D">
      <w:pPr>
        <w:rPr>
          <w:rFonts w:eastAsia="宋体"/>
          <w:lang w:val="x-none" w:eastAsia="zh-CN"/>
        </w:rPr>
      </w:pPr>
      <w:r>
        <w:rPr>
          <w:rFonts w:eastAsia="宋体"/>
          <w:lang w:val="x-none" w:eastAsia="zh-CN"/>
        </w:rPr>
        <w:t xml:space="preserve">For Alt.2, </w:t>
      </w:r>
      <w:r w:rsidR="00332891">
        <w:rPr>
          <w:rFonts w:eastAsia="宋体"/>
          <w:lang w:val="x-none" w:eastAsia="zh-CN"/>
        </w:rPr>
        <w:t xml:space="preserve">besides the unified TCI state, </w:t>
      </w:r>
      <w:r>
        <w:rPr>
          <w:rFonts w:eastAsia="宋体"/>
          <w:lang w:val="x-none" w:eastAsia="zh-CN"/>
        </w:rPr>
        <w:t xml:space="preserve">an SSB </w:t>
      </w:r>
      <w:r w:rsidR="00332891">
        <w:rPr>
          <w:rFonts w:eastAsia="宋体"/>
          <w:lang w:val="x-none" w:eastAsia="zh-CN"/>
        </w:rPr>
        <w:t>is also</w:t>
      </w:r>
      <w:r w:rsidR="00455092">
        <w:rPr>
          <w:rFonts w:eastAsia="宋体"/>
          <w:lang w:val="x-none" w:eastAsia="zh-CN"/>
        </w:rPr>
        <w:t xml:space="preserve"> indicated by the cell switch command. </w:t>
      </w:r>
      <w:r w:rsidR="00332891">
        <w:rPr>
          <w:rFonts w:eastAsia="宋体"/>
          <w:lang w:val="x-none" w:eastAsia="zh-CN"/>
        </w:rPr>
        <w:t xml:space="preserve">The </w:t>
      </w:r>
      <w:r w:rsidR="003A3EF7">
        <w:rPr>
          <w:rFonts w:eastAsia="宋体"/>
          <w:lang w:val="x-none" w:eastAsia="zh-CN"/>
        </w:rPr>
        <w:t>DMRS of PDCCH</w:t>
      </w:r>
      <w:r w:rsidR="00332891">
        <w:rPr>
          <w:rFonts w:eastAsia="宋体"/>
          <w:lang w:val="x-none" w:eastAsia="zh-CN"/>
        </w:rPr>
        <w:t xml:space="preserve"> is assumed to be quasi co-located with the indicated SSB</w:t>
      </w:r>
      <w:r w:rsidR="00794CA8">
        <w:rPr>
          <w:rFonts w:eastAsia="宋体"/>
          <w:lang w:val="x-none" w:eastAsia="zh-CN"/>
        </w:rPr>
        <w:t xml:space="preserve"> before the beams are signaled via RRC and/or MAC CE</w:t>
      </w:r>
      <w:r w:rsidR="003A3EF7">
        <w:rPr>
          <w:rFonts w:eastAsia="宋体"/>
          <w:lang w:val="x-none" w:eastAsia="zh-CN"/>
        </w:rPr>
        <w:t xml:space="preserve"> for the CORESET</w:t>
      </w:r>
      <w:r w:rsidR="00332891">
        <w:rPr>
          <w:rFonts w:eastAsia="宋体"/>
          <w:lang w:val="x-none" w:eastAsia="zh-CN"/>
        </w:rPr>
        <w:t xml:space="preserve">. </w:t>
      </w:r>
    </w:p>
    <w:p w14:paraId="2825C915" w14:textId="48D029A2" w:rsidR="00571E06" w:rsidRDefault="00571E06" w:rsidP="00571E06">
      <w:pPr>
        <w:pStyle w:val="a"/>
        <w:numPr>
          <w:ilvl w:val="0"/>
          <w:numId w:val="9"/>
        </w:numPr>
        <w:rPr>
          <w:rFonts w:eastAsia="宋体"/>
          <w:lang w:val="x-none" w:eastAsia="zh-CN"/>
        </w:rPr>
      </w:pPr>
      <w:r w:rsidRPr="00C31892">
        <w:rPr>
          <w:rFonts w:eastAsia="宋体"/>
          <w:lang w:val="x-none" w:eastAsia="zh-CN"/>
        </w:rPr>
        <w:t>Alt.</w:t>
      </w:r>
      <w:r w:rsidR="00B11907">
        <w:rPr>
          <w:rFonts w:eastAsia="宋体"/>
          <w:lang w:val="x-none" w:eastAsia="zh-CN"/>
        </w:rPr>
        <w:t>3</w:t>
      </w:r>
      <w:r w:rsidRPr="00C31892">
        <w:rPr>
          <w:rFonts w:eastAsia="宋体"/>
          <w:lang w:val="x-none" w:eastAsia="zh-CN"/>
        </w:rPr>
        <w:t xml:space="preserve">: </w:t>
      </w:r>
      <w:r>
        <w:rPr>
          <w:rFonts w:eastAsia="宋体"/>
          <w:lang w:val="x-none" w:eastAsia="zh-CN"/>
        </w:rPr>
        <w:t xml:space="preserve">quasi co-located with </w:t>
      </w:r>
      <w:r>
        <w:rPr>
          <w:rFonts w:eastAsia="宋体"/>
        </w:rPr>
        <w:t xml:space="preserve">the SSB indicated by the PDCCH order for </w:t>
      </w:r>
      <w:r w:rsidR="002B2C5B">
        <w:rPr>
          <w:rFonts w:eastAsia="宋体"/>
        </w:rPr>
        <w:t xml:space="preserve">the </w:t>
      </w:r>
      <w:r>
        <w:rPr>
          <w:rFonts w:eastAsia="宋体"/>
        </w:rPr>
        <w:t>early uplink synchronization</w:t>
      </w:r>
      <w:r w:rsidRPr="00C31892">
        <w:rPr>
          <w:rFonts w:eastAsia="宋体"/>
          <w:lang w:val="x-none" w:eastAsia="zh-CN"/>
        </w:rPr>
        <w:t>.</w:t>
      </w:r>
    </w:p>
    <w:p w14:paraId="283063DA" w14:textId="4C17C75C" w:rsidR="00571E06" w:rsidRPr="00571E06" w:rsidRDefault="003A3EF7" w:rsidP="006E700D">
      <w:pPr>
        <w:rPr>
          <w:lang w:val="x-none"/>
        </w:rPr>
      </w:pPr>
      <w:r>
        <w:rPr>
          <w:rFonts w:eastAsia="宋体"/>
          <w:lang w:val="x-none" w:eastAsia="zh-CN"/>
        </w:rPr>
        <w:lastRenderedPageBreak/>
        <w:t xml:space="preserve">For Alt.3, </w:t>
      </w:r>
      <w:r w:rsidR="00562EE8">
        <w:rPr>
          <w:rFonts w:eastAsia="宋体"/>
          <w:lang w:val="x-none" w:eastAsia="zh-CN"/>
        </w:rPr>
        <w:t xml:space="preserve">the SSB indicated by the PDCCH order is used as the QCL source of the CORESET. The PDCCH order triggers a UE to transmit PRACH to the target cell, so that </w:t>
      </w:r>
      <w:r w:rsidR="002B2C5B">
        <w:rPr>
          <w:rFonts w:eastAsia="宋体"/>
          <w:lang w:val="x-none" w:eastAsia="zh-CN"/>
        </w:rPr>
        <w:t xml:space="preserve">the </w:t>
      </w:r>
      <w:r w:rsidR="00562EE8">
        <w:rPr>
          <w:rFonts w:eastAsia="宋体"/>
          <w:lang w:val="x-none" w:eastAsia="zh-CN"/>
        </w:rPr>
        <w:t xml:space="preserve">early uplink synchronization can be achieved for the target cell. </w:t>
      </w:r>
      <w:r w:rsidR="0032262D">
        <w:rPr>
          <w:rFonts w:eastAsia="宋体"/>
          <w:lang w:val="x-none" w:eastAsia="zh-CN"/>
        </w:rPr>
        <w:t>In the PDCCH order, a field is used to indicate the SSB index.</w:t>
      </w:r>
    </w:p>
    <w:p w14:paraId="5AE7CCD2" w14:textId="1696FC6B" w:rsidR="0095040D" w:rsidRPr="00C8509B" w:rsidRDefault="0095040D" w:rsidP="0095040D">
      <w:pPr>
        <w:rPr>
          <w:b/>
          <w:bCs/>
          <w:u w:val="single"/>
          <w:lang w:val="en-US"/>
        </w:rPr>
      </w:pPr>
      <w:r w:rsidRPr="00C8509B">
        <w:rPr>
          <w:rFonts w:hint="eastAsia"/>
          <w:b/>
          <w:bCs/>
          <w:u w:val="single"/>
          <w:lang w:val="x-none"/>
        </w:rPr>
        <w:t>P</w:t>
      </w:r>
      <w:r w:rsidRPr="00C8509B">
        <w:rPr>
          <w:b/>
          <w:bCs/>
          <w:u w:val="single"/>
          <w:lang w:val="x-none"/>
        </w:rPr>
        <w:t xml:space="preserve">roposal </w:t>
      </w:r>
      <w:r w:rsidR="00271A63">
        <w:rPr>
          <w:b/>
          <w:bCs/>
          <w:u w:val="single"/>
          <w:lang w:val="x-none"/>
        </w:rPr>
        <w:t>10</w:t>
      </w:r>
    </w:p>
    <w:p w14:paraId="51402713" w14:textId="19F579D9" w:rsidR="0095040D" w:rsidRDefault="0095040D" w:rsidP="0095040D">
      <w:pPr>
        <w:pStyle w:val="Proposal-Observation"/>
        <w:numPr>
          <w:ilvl w:val="0"/>
          <w:numId w:val="6"/>
        </w:numPr>
        <w:ind w:leftChars="100" w:left="660" w:right="240"/>
      </w:pPr>
      <w:r>
        <w:t xml:space="preserve">For Scenario 2, </w:t>
      </w:r>
      <w:r w:rsidR="00B12064">
        <w:t>for a CORESET</w:t>
      </w:r>
      <w:r w:rsidR="00150805">
        <w:t xml:space="preserve"> </w:t>
      </w:r>
      <w:r w:rsidR="00B12064">
        <w:t xml:space="preserve">not configured with </w:t>
      </w:r>
      <w:r w:rsidR="00B12064" w:rsidRPr="00B12064">
        <w:t>followUnifiedTCIstate</w:t>
      </w:r>
      <w:r w:rsidR="00B12064">
        <w:t>, if no TCI state pool has been configured, or a TCI state pool</w:t>
      </w:r>
      <w:r w:rsidR="007B5B9B">
        <w:t xml:space="preserve"> including more than one TCI state</w:t>
      </w:r>
      <w:r w:rsidR="00B12064">
        <w:t xml:space="preserve"> has been configured but no TCI state has been activated, it is assumed that the </w:t>
      </w:r>
      <w:r w:rsidR="00D44B17">
        <w:t>DMRS of PDCCH</w:t>
      </w:r>
      <w:r w:rsidR="00B12064">
        <w:t xml:space="preserve"> is quasi co-located with </w:t>
      </w:r>
    </w:p>
    <w:p w14:paraId="1ACE877A" w14:textId="65C36CEA" w:rsidR="00FC4049" w:rsidRDefault="00B12064" w:rsidP="00FC4049">
      <w:pPr>
        <w:pStyle w:val="Proposal-Observation"/>
        <w:numPr>
          <w:ilvl w:val="1"/>
          <w:numId w:val="6"/>
        </w:numPr>
        <w:ind w:right="240"/>
        <w:rPr>
          <w:rFonts w:eastAsia="宋体"/>
        </w:rPr>
      </w:pPr>
      <w:r>
        <w:rPr>
          <w:rFonts w:eastAsia="宋体"/>
        </w:rPr>
        <w:t xml:space="preserve">Alt.1: </w:t>
      </w:r>
      <w:r w:rsidR="00D85BB2">
        <w:rPr>
          <w:rFonts w:eastAsia="宋体"/>
        </w:rPr>
        <w:t>the unified TCI state indicated by the cell switch command</w:t>
      </w:r>
      <w:r w:rsidR="00650DF4">
        <w:rPr>
          <w:rFonts w:eastAsia="宋体"/>
        </w:rPr>
        <w:t>.</w:t>
      </w:r>
    </w:p>
    <w:p w14:paraId="6479792A" w14:textId="100D4C42" w:rsidR="00D85BB2" w:rsidRDefault="00D85BB2" w:rsidP="00FC4049">
      <w:pPr>
        <w:pStyle w:val="Proposal-Observation"/>
        <w:numPr>
          <w:ilvl w:val="1"/>
          <w:numId w:val="6"/>
        </w:numPr>
        <w:ind w:right="240"/>
        <w:rPr>
          <w:rFonts w:eastAsia="宋体"/>
        </w:rPr>
      </w:pPr>
      <w:r>
        <w:rPr>
          <w:rFonts w:eastAsia="宋体" w:hint="eastAsia"/>
        </w:rPr>
        <w:t>A</w:t>
      </w:r>
      <w:r>
        <w:rPr>
          <w:rFonts w:eastAsia="宋体"/>
        </w:rPr>
        <w:t>lt.2: the SSB indicated by the cell switch command</w:t>
      </w:r>
      <w:r w:rsidR="00650DF4">
        <w:rPr>
          <w:rFonts w:eastAsia="宋体"/>
        </w:rPr>
        <w:t>.</w:t>
      </w:r>
    </w:p>
    <w:p w14:paraId="7CD76652" w14:textId="62959CAB" w:rsidR="00D85BB2" w:rsidRPr="00FC4049" w:rsidRDefault="00D85BB2" w:rsidP="00FC4049">
      <w:pPr>
        <w:pStyle w:val="Proposal-Observation"/>
        <w:numPr>
          <w:ilvl w:val="1"/>
          <w:numId w:val="6"/>
        </w:numPr>
        <w:ind w:right="240"/>
        <w:rPr>
          <w:rFonts w:eastAsia="宋体"/>
        </w:rPr>
      </w:pPr>
      <w:r>
        <w:rPr>
          <w:rFonts w:eastAsia="宋体" w:hint="eastAsia"/>
        </w:rPr>
        <w:t>A</w:t>
      </w:r>
      <w:r>
        <w:rPr>
          <w:rFonts w:eastAsia="宋体"/>
        </w:rPr>
        <w:t xml:space="preserve">lt.3: the SSB indicated by the PDCCH order for </w:t>
      </w:r>
      <w:r w:rsidR="004931C6">
        <w:rPr>
          <w:rFonts w:eastAsia="宋体"/>
        </w:rPr>
        <w:t xml:space="preserve">the </w:t>
      </w:r>
      <w:r>
        <w:rPr>
          <w:rFonts w:eastAsia="宋体"/>
        </w:rPr>
        <w:t>early uplink synchronization</w:t>
      </w:r>
      <w:r w:rsidR="00650DF4">
        <w:rPr>
          <w:rFonts w:eastAsia="宋体"/>
        </w:rPr>
        <w:t>.</w:t>
      </w:r>
    </w:p>
    <w:p w14:paraId="3264CA30" w14:textId="77777777" w:rsidR="0095040D" w:rsidRPr="004C45E8" w:rsidRDefault="0095040D" w:rsidP="00E33BEA">
      <w:pPr>
        <w:rPr>
          <w:lang w:val="x-none"/>
        </w:rPr>
      </w:pPr>
    </w:p>
    <w:bookmarkEnd w:id="3"/>
    <w:p w14:paraId="42ED5C2A" w14:textId="74E2CAB6" w:rsidR="00280DED" w:rsidRPr="00280DED" w:rsidRDefault="00280DED" w:rsidP="00D7212A">
      <w:pPr>
        <w:pStyle w:val="10"/>
        <w:spacing w:after="180"/>
        <w:rPr>
          <w:lang w:val="en-US"/>
        </w:rPr>
      </w:pPr>
      <w:r w:rsidRPr="00280DED">
        <w:rPr>
          <w:lang w:val="en-US"/>
        </w:rPr>
        <w:t>Conclusion</w:t>
      </w:r>
    </w:p>
    <w:p w14:paraId="52737016" w14:textId="31C78626" w:rsidR="00564602" w:rsidRDefault="00AC61D6" w:rsidP="00A543E6">
      <w:pPr>
        <w:rPr>
          <w:lang w:val="en-US"/>
        </w:rPr>
      </w:pPr>
      <w:r>
        <w:t>In this contribution, we have shared our views on</w:t>
      </w:r>
      <w:r w:rsidRPr="00AC61D6">
        <w:t xml:space="preserve"> </w:t>
      </w:r>
      <w:r>
        <w:t xml:space="preserve">L1 enhancements for inter-cell beam management. </w:t>
      </w:r>
      <w:r w:rsidR="00564602" w:rsidRPr="008B5F4E">
        <w:rPr>
          <w:lang w:val="en-US"/>
        </w:rPr>
        <w:t>Our proposals in this contribution are summarized below:</w:t>
      </w:r>
    </w:p>
    <w:p w14:paraId="3A97D8C8" w14:textId="77777777" w:rsidR="00986416" w:rsidRPr="00C8509B" w:rsidRDefault="00986416" w:rsidP="00986416">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6E643F41" w14:textId="77777777" w:rsidR="00986416" w:rsidRPr="008C3A86" w:rsidRDefault="00986416" w:rsidP="00986416">
      <w:pPr>
        <w:pStyle w:val="Proposal-Observation"/>
        <w:ind w:leftChars="100" w:left="660" w:right="240" w:hanging="420"/>
      </w:pPr>
      <w:r>
        <w:rPr>
          <w:rFonts w:eastAsia="宋体"/>
        </w:rPr>
        <w:t>For the SSB based L1-RSRP measurement, at least the following information should be provided to a UE.</w:t>
      </w:r>
    </w:p>
    <w:p w14:paraId="16DB8F36" w14:textId="77777777" w:rsidR="00986416" w:rsidRPr="00090134" w:rsidRDefault="00986416" w:rsidP="00986416">
      <w:pPr>
        <w:pStyle w:val="Proposal-Observation"/>
        <w:numPr>
          <w:ilvl w:val="1"/>
          <w:numId w:val="6"/>
        </w:numPr>
        <w:ind w:right="240"/>
        <w:rPr>
          <w:rFonts w:eastAsia="Microsoft YaHei UI"/>
          <w:color w:val="000000"/>
          <w:szCs w:val="24"/>
          <w:lang w:eastAsia="x-none"/>
        </w:rPr>
      </w:pPr>
      <w:r w:rsidRPr="00090134">
        <w:rPr>
          <w:rFonts w:eastAsia="Microsoft YaHei UI"/>
          <w:color w:val="000000"/>
          <w:szCs w:val="24"/>
          <w:lang w:eastAsia="x-none"/>
        </w:rPr>
        <w:t>For intra-</w:t>
      </w:r>
      <w:r>
        <w:rPr>
          <w:rFonts w:eastAsia="Microsoft YaHei UI"/>
          <w:color w:val="000000"/>
          <w:szCs w:val="24"/>
          <w:lang w:eastAsia="x-none"/>
        </w:rPr>
        <w:t>frequency</w:t>
      </w:r>
      <w:r w:rsidRPr="00090134">
        <w:rPr>
          <w:rFonts w:eastAsia="Microsoft YaHei UI"/>
          <w:color w:val="000000"/>
          <w:szCs w:val="24"/>
          <w:lang w:eastAsia="x-none"/>
        </w:rPr>
        <w:t xml:space="preserve"> and inter-frequency: logical </w:t>
      </w:r>
      <w:r>
        <w:rPr>
          <w:rFonts w:eastAsia="Microsoft YaHei UI"/>
          <w:color w:val="000000"/>
          <w:szCs w:val="24"/>
          <w:lang w:eastAsia="x-none"/>
        </w:rPr>
        <w:t xml:space="preserve">PCI </w:t>
      </w:r>
      <w:r w:rsidRPr="00090134">
        <w:rPr>
          <w:rFonts w:eastAsia="Microsoft YaHei UI"/>
          <w:color w:val="000000"/>
          <w:szCs w:val="24"/>
          <w:lang w:eastAsia="x-none"/>
        </w:rPr>
        <w:t>ID, periodicity</w:t>
      </w:r>
      <w:r>
        <w:rPr>
          <w:rFonts w:eastAsia="Microsoft YaHei UI"/>
          <w:color w:val="000000"/>
          <w:szCs w:val="24"/>
          <w:lang w:eastAsia="x-none"/>
        </w:rPr>
        <w:t>,</w:t>
      </w:r>
      <w:r w:rsidRPr="00090134">
        <w:rPr>
          <w:rFonts w:eastAsia="Microsoft YaHei UI"/>
          <w:color w:val="000000"/>
          <w:szCs w:val="24"/>
          <w:lang w:eastAsia="x-none"/>
        </w:rPr>
        <w:t xml:space="preserve"> SSB position in burst</w:t>
      </w:r>
      <w:r>
        <w:rPr>
          <w:rFonts w:eastAsia="Microsoft YaHei UI"/>
          <w:color w:val="000000"/>
          <w:szCs w:val="24"/>
          <w:lang w:eastAsia="x-none"/>
        </w:rPr>
        <w:t>, SSB index(es).</w:t>
      </w:r>
    </w:p>
    <w:p w14:paraId="0011C1FE" w14:textId="77777777" w:rsidR="00986416" w:rsidRPr="00090134" w:rsidRDefault="00986416" w:rsidP="00986416">
      <w:pPr>
        <w:pStyle w:val="Proposal-Observation"/>
        <w:numPr>
          <w:ilvl w:val="1"/>
          <w:numId w:val="6"/>
        </w:numPr>
        <w:ind w:right="240"/>
        <w:rPr>
          <w:rFonts w:eastAsia="Microsoft YaHei UI"/>
          <w:color w:val="000000"/>
          <w:szCs w:val="24"/>
          <w:lang w:eastAsia="x-none"/>
        </w:rPr>
      </w:pPr>
      <w:r w:rsidRPr="00090134">
        <w:rPr>
          <w:rFonts w:eastAsia="Microsoft YaHei UI"/>
          <w:color w:val="000000"/>
          <w:szCs w:val="24"/>
          <w:lang w:eastAsia="x-none"/>
        </w:rPr>
        <w:t>For inter-frequency: center frequency, SCS</w:t>
      </w:r>
      <w:r>
        <w:rPr>
          <w:rFonts w:eastAsia="Microsoft YaHei UI"/>
          <w:color w:val="000000"/>
          <w:szCs w:val="24"/>
          <w:lang w:eastAsia="x-none"/>
        </w:rPr>
        <w:t>.</w:t>
      </w:r>
    </w:p>
    <w:p w14:paraId="7719892C" w14:textId="77777777" w:rsidR="00986416" w:rsidRPr="00DF51C8" w:rsidRDefault="00986416" w:rsidP="00986416">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29B04CB4" w14:textId="77777777" w:rsidR="00986416" w:rsidRDefault="00986416" w:rsidP="00986416">
      <w:pPr>
        <w:pStyle w:val="Proposal-Observation"/>
        <w:ind w:leftChars="100" w:left="660" w:right="240" w:hanging="420"/>
      </w:pPr>
      <w:r w:rsidRPr="002F7C18">
        <w:t>F</w:t>
      </w:r>
      <w:r>
        <w:t xml:space="preserve">or measurement of </w:t>
      </w:r>
      <w:r w:rsidRPr="008C3590">
        <w:t>R18 LTM</w:t>
      </w:r>
      <w:r>
        <w:t>, it can be considered to configure a pre-defined threshold for measurement of candidate cells.</w:t>
      </w:r>
    </w:p>
    <w:p w14:paraId="6B7B68A2" w14:textId="77777777" w:rsidR="00986416" w:rsidRPr="00C41C2B" w:rsidRDefault="00986416" w:rsidP="00986416">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The quality of serving cell lower than threshold triggers the measurement of candidate cells.</w:t>
      </w:r>
    </w:p>
    <w:p w14:paraId="051ECF0E" w14:textId="77777777" w:rsidR="00986416" w:rsidRPr="00C8509B" w:rsidRDefault="00986416" w:rsidP="00986416">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3</w:t>
      </w:r>
    </w:p>
    <w:p w14:paraId="09FA094E" w14:textId="77777777" w:rsidR="00986416" w:rsidRDefault="00986416" w:rsidP="00986416">
      <w:pPr>
        <w:pStyle w:val="Proposal-Observation"/>
        <w:ind w:leftChars="100" w:left="660" w:right="240" w:hanging="420"/>
      </w:pPr>
      <w:r w:rsidRPr="002F7C18">
        <w:t xml:space="preserve">For </w:t>
      </w:r>
      <w:r>
        <w:t xml:space="preserve">the </w:t>
      </w:r>
      <w:r w:rsidRPr="002F7C18">
        <w:t xml:space="preserve">measurement </w:t>
      </w:r>
      <w:r>
        <w:t>report</w:t>
      </w:r>
      <w:r w:rsidRPr="002F7C18">
        <w:t>,</w:t>
      </w:r>
      <w:r>
        <w:t xml:space="preserve"> it can be considered to support reporting maximum 4 pairs of L1-RSRP and SSB index as a starting point, and support the group-based report where</w:t>
      </w:r>
    </w:p>
    <w:p w14:paraId="5843B82C" w14:textId="77777777" w:rsidR="00986416" w:rsidRDefault="00986416" w:rsidP="00986416">
      <w:pPr>
        <w:pStyle w:val="Proposal-Observation"/>
        <w:numPr>
          <w:ilvl w:val="1"/>
          <w:numId w:val="6"/>
        </w:numPr>
        <w:ind w:right="240"/>
        <w:rPr>
          <w:rFonts w:eastAsia="Microsoft YaHei UI"/>
          <w:color w:val="000000"/>
          <w:szCs w:val="24"/>
          <w:lang w:eastAsia="x-none"/>
        </w:rPr>
      </w:pPr>
      <w:r>
        <w:rPr>
          <w:rFonts w:eastAsia="Microsoft YaHei UI"/>
          <w:color w:val="000000"/>
          <w:szCs w:val="24"/>
        </w:rPr>
        <w:lastRenderedPageBreak/>
        <w:t>multiple groups of SSBs among multiple candidate cells are configured for measurements, and</w:t>
      </w:r>
    </w:p>
    <w:p w14:paraId="38FD4AB9" w14:textId="77777777" w:rsidR="00986416" w:rsidRPr="00142DA1" w:rsidRDefault="00986416" w:rsidP="00986416">
      <w:pPr>
        <w:pStyle w:val="Proposal-Observation"/>
        <w:numPr>
          <w:ilvl w:val="1"/>
          <w:numId w:val="6"/>
        </w:numPr>
        <w:ind w:right="240"/>
        <w:rPr>
          <w:rFonts w:eastAsia="Microsoft YaHei UI"/>
          <w:color w:val="000000"/>
          <w:szCs w:val="24"/>
          <w:lang w:eastAsia="x-none"/>
        </w:rPr>
      </w:pPr>
      <w:r>
        <w:rPr>
          <w:rFonts w:eastAsia="Microsoft YaHei UI"/>
          <w:color w:val="000000"/>
          <w:szCs w:val="24"/>
        </w:rPr>
        <w:t>one pair of L1-RSRP and SSB index is reported for each group of SSBs.</w:t>
      </w:r>
    </w:p>
    <w:p w14:paraId="40A67A18" w14:textId="77777777" w:rsidR="005B0D14" w:rsidRDefault="005B0D14" w:rsidP="005B0D14">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4DA6C4DB" w14:textId="77777777" w:rsidR="005B0D14" w:rsidRDefault="005B0D14" w:rsidP="005B0D14">
      <w:pPr>
        <w:pStyle w:val="Proposal-Observation"/>
        <w:ind w:leftChars="100" w:left="660" w:right="240" w:hanging="420"/>
      </w:pPr>
      <w:r w:rsidRPr="0016254B">
        <w:t>For Rel-18 LTM, if event-trigger reporting is supported, one of following events is suggested to support.</w:t>
      </w:r>
    </w:p>
    <w:p w14:paraId="11DAF31B" w14:textId="77777777" w:rsidR="005B0D14" w:rsidRDefault="005B0D14" w:rsidP="005B0D14">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Alt.1 the quality of candidate cell is larger than that of serving cell.</w:t>
      </w:r>
    </w:p>
    <w:p w14:paraId="17AD1BB7" w14:textId="77777777" w:rsidR="005B0D14" w:rsidRDefault="005B0D14" w:rsidP="005B0D14">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Alt.2 the quality of candidate cell is larger than that of serving cell with an offset.</w:t>
      </w:r>
    </w:p>
    <w:p w14:paraId="670D0B34" w14:textId="77777777" w:rsidR="005B0D14" w:rsidRDefault="005B0D14" w:rsidP="005B0D14">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Alt.3 the quality of candidate cell is larger than pre-defined threshold.</w:t>
      </w:r>
    </w:p>
    <w:p w14:paraId="7A73ADEB" w14:textId="77777777" w:rsidR="005B0D14" w:rsidRDefault="005B0D14" w:rsidP="005B0D14">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Alt.4 the quality of serving cell is lower than pre-defined threshold.</w:t>
      </w:r>
    </w:p>
    <w:p w14:paraId="42E3FD04" w14:textId="77777777" w:rsidR="005B0D14" w:rsidRDefault="005B0D14" w:rsidP="005B0D14">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5</w:t>
      </w:r>
    </w:p>
    <w:p w14:paraId="3F6E6AFA" w14:textId="77777777" w:rsidR="005B0D14" w:rsidRDefault="005B0D14" w:rsidP="005B0D14">
      <w:pPr>
        <w:pStyle w:val="Proposal-Observation"/>
        <w:ind w:leftChars="100" w:left="660" w:right="240" w:hanging="420"/>
      </w:pPr>
      <w:r w:rsidRPr="0016254B">
        <w:t xml:space="preserve">For Rel-18 LTM, </w:t>
      </w:r>
      <w:r>
        <w:t>the MAC CE is suggested as container for the event-trigger reporting.</w:t>
      </w:r>
    </w:p>
    <w:p w14:paraId="0A0AE193" w14:textId="77777777" w:rsidR="005B0D14" w:rsidRDefault="005B0D14" w:rsidP="005B0D14">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5E7C7554" w14:textId="77777777" w:rsidR="005B0D14" w:rsidRDefault="005B0D14" w:rsidP="005B0D14">
      <w:pPr>
        <w:pStyle w:val="Proposal-Observation"/>
        <w:ind w:leftChars="100" w:left="660" w:right="240" w:hanging="420"/>
      </w:pPr>
      <w:r w:rsidRPr="0016254B">
        <w:t xml:space="preserve">For Rel-18 LTM, </w:t>
      </w:r>
      <w:r>
        <w:t>the format of event-trigger report is suggested to reuse that of L1 measurement report with the possible extension of the number (larger than 4) of measurement results in one report instance.</w:t>
      </w:r>
    </w:p>
    <w:p w14:paraId="67AE08CE" w14:textId="77777777" w:rsidR="005B0D14" w:rsidRPr="00F7007B" w:rsidRDefault="005B0D14" w:rsidP="005B0D14">
      <w:pPr>
        <w:pStyle w:val="Proposal-Observation"/>
        <w:numPr>
          <w:ilvl w:val="1"/>
          <w:numId w:val="6"/>
        </w:numPr>
        <w:ind w:right="240"/>
        <w:rPr>
          <w:rFonts w:eastAsia="Microsoft YaHei UI"/>
          <w:color w:val="000000"/>
          <w:szCs w:val="24"/>
        </w:rPr>
      </w:pPr>
      <w:r w:rsidRPr="00F7007B">
        <w:rPr>
          <w:rFonts w:eastAsia="Microsoft YaHei UI"/>
          <w:color w:val="000000"/>
          <w:szCs w:val="24"/>
        </w:rPr>
        <w:t>L1-RSRPs (if applicable) with RS indicators</w:t>
      </w:r>
    </w:p>
    <w:p w14:paraId="4B6937D3" w14:textId="77777777" w:rsidR="005B0D14" w:rsidRPr="00C8509B" w:rsidRDefault="005B0D14" w:rsidP="005B0D14">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7</w:t>
      </w:r>
    </w:p>
    <w:p w14:paraId="1E8F6675" w14:textId="77777777" w:rsidR="005B0D14" w:rsidRDefault="005B0D14" w:rsidP="005B0D14">
      <w:pPr>
        <w:pStyle w:val="Proposal-Observation"/>
        <w:numPr>
          <w:ilvl w:val="0"/>
          <w:numId w:val="6"/>
        </w:numPr>
        <w:ind w:leftChars="100" w:left="660" w:right="240"/>
        <w:rPr>
          <w:rFonts w:eastAsia="宋体"/>
        </w:rPr>
      </w:pPr>
      <w:r w:rsidRPr="00082330">
        <w:rPr>
          <w:rFonts w:eastAsia="宋体"/>
        </w:rPr>
        <w:t>For Scenario 2,</w:t>
      </w:r>
      <w:r>
        <w:rPr>
          <w:rFonts w:eastAsia="宋体"/>
        </w:rPr>
        <w:t xml:space="preserve"> the following should be supported for the TCI state activation and the DL synchronization timing.</w:t>
      </w:r>
    </w:p>
    <w:p w14:paraId="7E5A50F2" w14:textId="77777777" w:rsidR="005B0D14" w:rsidRPr="00197B86" w:rsidRDefault="005B0D14" w:rsidP="005B0D14">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 xml:space="preserve">Support the following </w:t>
      </w:r>
      <w:r w:rsidRPr="00197B86">
        <w:rPr>
          <w:rFonts w:eastAsia="Microsoft YaHei UI"/>
          <w:color w:val="000000"/>
          <w:szCs w:val="24"/>
          <w:lang w:eastAsia="x-none"/>
        </w:rPr>
        <w:t>DL synchronization procedure</w:t>
      </w:r>
      <w:r>
        <w:rPr>
          <w:rFonts w:eastAsia="Microsoft YaHei UI"/>
          <w:color w:val="000000"/>
          <w:szCs w:val="24"/>
          <w:lang w:eastAsia="x-none"/>
        </w:rPr>
        <w:t>s.</w:t>
      </w:r>
    </w:p>
    <w:p w14:paraId="69E047D3" w14:textId="77777777" w:rsidR="005B0D14" w:rsidRPr="006F6937" w:rsidRDefault="005B0D14" w:rsidP="005B0D14">
      <w:pPr>
        <w:pStyle w:val="Proposal-Observation"/>
        <w:numPr>
          <w:ilvl w:val="2"/>
          <w:numId w:val="6"/>
        </w:numPr>
        <w:ind w:right="240"/>
        <w:rPr>
          <w:rFonts w:eastAsia="Microsoft YaHei UI"/>
          <w:strike/>
          <w:color w:val="000000"/>
          <w:szCs w:val="24"/>
          <w:lang w:eastAsia="x-none"/>
        </w:rPr>
      </w:pPr>
      <w:r w:rsidRPr="006F6937">
        <w:rPr>
          <w:rFonts w:eastAsia="Microsoft YaHei UI"/>
          <w:color w:val="000000"/>
          <w:szCs w:val="24"/>
          <w:lang w:eastAsia="x-none"/>
        </w:rPr>
        <w:t xml:space="preserve">The gNB indicates </w:t>
      </w:r>
      <w:r>
        <w:rPr>
          <w:rFonts w:eastAsia="Microsoft YaHei UI"/>
          <w:color w:val="000000"/>
          <w:szCs w:val="24"/>
          <w:lang w:eastAsia="x-none"/>
        </w:rPr>
        <w:t>a UE which cells/beams the UE needs to maintain the DL synchronization after the L1 measurement.</w:t>
      </w:r>
    </w:p>
    <w:p w14:paraId="5C3069DA" w14:textId="77777777" w:rsidR="005B0D14" w:rsidRDefault="005B0D14" w:rsidP="005B0D14">
      <w:pPr>
        <w:pStyle w:val="Proposal-Observation"/>
        <w:numPr>
          <w:ilvl w:val="3"/>
          <w:numId w:val="6"/>
        </w:numPr>
        <w:ind w:right="240"/>
        <w:rPr>
          <w:rFonts w:eastAsia="Microsoft YaHei UI"/>
          <w:color w:val="000000"/>
          <w:szCs w:val="24"/>
          <w:lang w:eastAsia="x-none"/>
        </w:rPr>
      </w:pPr>
      <w:r w:rsidRPr="006F6937">
        <w:rPr>
          <w:rFonts w:eastAsia="Microsoft YaHei UI"/>
          <w:color w:val="000000"/>
          <w:szCs w:val="24"/>
          <w:lang w:eastAsia="x-none"/>
        </w:rPr>
        <w:t xml:space="preserve">Then, </w:t>
      </w:r>
      <w:r>
        <w:rPr>
          <w:rFonts w:eastAsia="Microsoft YaHei UI"/>
          <w:color w:val="000000"/>
          <w:szCs w:val="24"/>
          <w:lang w:eastAsia="x-none"/>
        </w:rPr>
        <w:t>TA acquisition can be performed within the cells/beams.</w:t>
      </w:r>
    </w:p>
    <w:p w14:paraId="4859C83B" w14:textId="77777777" w:rsidR="005B0D14" w:rsidRDefault="005B0D14" w:rsidP="005B0D14">
      <w:pPr>
        <w:pStyle w:val="Proposal-Observation"/>
        <w:numPr>
          <w:ilvl w:val="2"/>
          <w:numId w:val="6"/>
        </w:numPr>
        <w:ind w:right="240"/>
        <w:rPr>
          <w:rFonts w:eastAsia="Microsoft YaHei UI"/>
          <w:color w:val="000000"/>
          <w:szCs w:val="24"/>
          <w:lang w:eastAsia="x-none"/>
        </w:rPr>
      </w:pPr>
      <w:r>
        <w:rPr>
          <w:rFonts w:eastAsia="Microsoft YaHei UI"/>
          <w:color w:val="000000"/>
          <w:szCs w:val="24"/>
          <w:lang w:eastAsia="x-none"/>
        </w:rPr>
        <w:t xml:space="preserve">The </w:t>
      </w:r>
      <w:r w:rsidRPr="002F295A">
        <w:rPr>
          <w:rFonts w:eastAsia="Microsoft YaHei UI"/>
          <w:color w:val="000000"/>
          <w:szCs w:val="24"/>
          <w:lang w:eastAsia="x-none"/>
        </w:rPr>
        <w:t>gNB activates TCI state(s)</w:t>
      </w:r>
      <w:r>
        <w:rPr>
          <w:rFonts w:eastAsia="Microsoft YaHei UI"/>
          <w:color w:val="000000"/>
          <w:szCs w:val="24"/>
          <w:lang w:eastAsia="x-none"/>
        </w:rPr>
        <w:t xml:space="preserve"> before the cell switch command</w:t>
      </w:r>
      <w:r w:rsidRPr="002F295A">
        <w:rPr>
          <w:rFonts w:eastAsia="Microsoft YaHei UI"/>
          <w:color w:val="000000"/>
          <w:szCs w:val="24"/>
          <w:lang w:eastAsia="x-none"/>
        </w:rPr>
        <w:t xml:space="preserve">, and then the UE starts </w:t>
      </w:r>
      <w:r>
        <w:rPr>
          <w:rFonts w:eastAsia="Microsoft YaHei UI"/>
          <w:color w:val="000000"/>
          <w:szCs w:val="24"/>
          <w:lang w:eastAsia="x-none"/>
        </w:rPr>
        <w:t xml:space="preserve">the </w:t>
      </w:r>
      <w:r w:rsidRPr="002F295A">
        <w:rPr>
          <w:rFonts w:eastAsia="Microsoft YaHei UI"/>
          <w:color w:val="000000"/>
          <w:szCs w:val="24"/>
          <w:lang w:eastAsia="x-none"/>
        </w:rPr>
        <w:t>DL synchronization (for PDSCH/PDCCH reception) with the QCL source of the TCI state</w:t>
      </w:r>
      <w:r>
        <w:rPr>
          <w:rFonts w:eastAsia="Microsoft YaHei UI"/>
          <w:color w:val="000000"/>
          <w:szCs w:val="24"/>
          <w:lang w:eastAsia="x-none"/>
        </w:rPr>
        <w:t>(</w:t>
      </w:r>
      <w:r w:rsidRPr="002F295A">
        <w:rPr>
          <w:rFonts w:eastAsia="Microsoft YaHei UI"/>
          <w:color w:val="000000"/>
          <w:szCs w:val="24"/>
          <w:lang w:eastAsia="x-none"/>
        </w:rPr>
        <w:t>s</w:t>
      </w:r>
      <w:r>
        <w:rPr>
          <w:rFonts w:eastAsia="Microsoft YaHei UI"/>
          <w:color w:val="000000"/>
          <w:szCs w:val="24"/>
          <w:lang w:eastAsia="x-none"/>
        </w:rPr>
        <w:t>).</w:t>
      </w:r>
    </w:p>
    <w:p w14:paraId="376358D3" w14:textId="77777777" w:rsidR="005B0D14" w:rsidRDefault="005B0D14" w:rsidP="005B0D14">
      <w:pPr>
        <w:pStyle w:val="Proposal-Observation"/>
        <w:numPr>
          <w:ilvl w:val="3"/>
          <w:numId w:val="6"/>
        </w:numPr>
        <w:ind w:right="240"/>
        <w:rPr>
          <w:rFonts w:eastAsia="Microsoft YaHei UI"/>
          <w:color w:val="000000"/>
          <w:szCs w:val="24"/>
          <w:lang w:eastAsia="x-none"/>
        </w:rPr>
      </w:pPr>
      <w:r>
        <w:rPr>
          <w:rFonts w:eastAsiaTheme="minorEastAsia" w:hint="eastAsia"/>
          <w:color w:val="000000"/>
          <w:szCs w:val="24"/>
          <w:lang w:eastAsia="ja-JP"/>
        </w:rPr>
        <w:t>F</w:t>
      </w:r>
      <w:r>
        <w:rPr>
          <w:rFonts w:eastAsiaTheme="minorEastAsia"/>
          <w:color w:val="000000"/>
          <w:szCs w:val="24"/>
          <w:lang w:eastAsia="ja-JP"/>
        </w:rPr>
        <w:t>FS: the maximum number of the activated TCI states.</w:t>
      </w:r>
    </w:p>
    <w:p w14:paraId="795364E0" w14:textId="77777777" w:rsidR="005B0D14" w:rsidRPr="00C8509B" w:rsidRDefault="005B0D14" w:rsidP="005B0D14">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8</w:t>
      </w:r>
    </w:p>
    <w:p w14:paraId="0F51D77E" w14:textId="77777777" w:rsidR="005B0D14" w:rsidRPr="005E081E" w:rsidRDefault="005B0D14" w:rsidP="005B0D14">
      <w:pPr>
        <w:pStyle w:val="Proposal-Observation"/>
        <w:numPr>
          <w:ilvl w:val="0"/>
          <w:numId w:val="6"/>
        </w:numPr>
        <w:ind w:leftChars="100" w:left="660" w:right="240"/>
        <w:rPr>
          <w:rFonts w:eastAsia="宋体"/>
        </w:rPr>
      </w:pPr>
      <w:r>
        <w:rPr>
          <w:rFonts w:eastAsia="宋体"/>
        </w:rPr>
        <w:t xml:space="preserve">For Scenario 2, </w:t>
      </w:r>
      <w:r w:rsidRPr="00A0649B">
        <w:rPr>
          <w:rFonts w:eastAsia="宋体"/>
        </w:rPr>
        <w:t>when</w:t>
      </w:r>
      <w:r>
        <w:t xml:space="preserve"> a TCI state ID is indicated for a target cell, </w:t>
      </w:r>
      <w:r>
        <w:rPr>
          <w:rFonts w:eastAsia="宋体"/>
        </w:rPr>
        <w:t>t</w:t>
      </w:r>
      <w:r w:rsidRPr="00A0649B">
        <w:rPr>
          <w:rFonts w:eastAsia="宋体"/>
        </w:rPr>
        <w:t>he TCI state</w:t>
      </w:r>
      <w:r>
        <w:rPr>
          <w:rFonts w:eastAsia="宋体"/>
        </w:rPr>
        <w:t>s with the same TCI state ID</w:t>
      </w:r>
      <w:r w:rsidRPr="00A0649B">
        <w:rPr>
          <w:rFonts w:eastAsia="宋体"/>
        </w:rPr>
        <w:t xml:space="preserve"> appl</w:t>
      </w:r>
      <w:r>
        <w:rPr>
          <w:rFonts w:eastAsia="宋体"/>
        </w:rPr>
        <w:t>y</w:t>
      </w:r>
      <w:r w:rsidRPr="00A0649B">
        <w:rPr>
          <w:rFonts w:eastAsia="宋体"/>
        </w:rPr>
        <w:t xml:space="preserve"> to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r w:rsidRPr="005E081E">
        <w:rPr>
          <w:rFonts w:eastAsia="宋体"/>
        </w:rPr>
        <w:t>simultaneousU-TCI-UpdateList.</w:t>
      </w:r>
    </w:p>
    <w:p w14:paraId="51C4C8D3" w14:textId="77777777" w:rsidR="005B0D14" w:rsidRPr="00C8509B" w:rsidRDefault="005B0D14" w:rsidP="005B0D14">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9</w:t>
      </w:r>
    </w:p>
    <w:p w14:paraId="05592E82" w14:textId="77777777" w:rsidR="005B0D14" w:rsidRDefault="005B0D14" w:rsidP="005B0D14">
      <w:pPr>
        <w:pStyle w:val="Proposal-Observation"/>
        <w:numPr>
          <w:ilvl w:val="0"/>
          <w:numId w:val="6"/>
        </w:numPr>
        <w:ind w:leftChars="100" w:left="660" w:right="240"/>
      </w:pPr>
      <w:r>
        <w:t>For Scenario 2, a separate beam application time from that of Rel-17 ICBM should be defined</w:t>
      </w:r>
      <w:r w:rsidRPr="00642E5B">
        <w:t xml:space="preserve"> </w:t>
      </w:r>
      <w:r>
        <w:t>by taking both the cell switch and the beam switch into account.</w:t>
      </w:r>
    </w:p>
    <w:p w14:paraId="4959DB43" w14:textId="77777777" w:rsidR="005B0D14" w:rsidRPr="00C8509B" w:rsidRDefault="005B0D14" w:rsidP="005B0D1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10</w:t>
      </w:r>
    </w:p>
    <w:p w14:paraId="173D6F5C" w14:textId="77777777" w:rsidR="005B0D14" w:rsidRDefault="005B0D14" w:rsidP="005B0D14">
      <w:pPr>
        <w:pStyle w:val="Proposal-Observation"/>
        <w:numPr>
          <w:ilvl w:val="0"/>
          <w:numId w:val="6"/>
        </w:numPr>
        <w:ind w:leftChars="100" w:left="660" w:right="240"/>
      </w:pPr>
      <w:r>
        <w:t xml:space="preserve">For Scenario 2, for a CORESET not configured with </w:t>
      </w:r>
      <w:r w:rsidRPr="00B12064">
        <w:t>followUnifiedTCIstate</w:t>
      </w:r>
      <w:r>
        <w:t xml:space="preserve">, if no TCI state pool has been configured, or a TCI state pool including more than one TCI state has been configured but no TCI state has been activated, it is assumed that the DMRS of PDCCH is quasi co-located with </w:t>
      </w:r>
    </w:p>
    <w:p w14:paraId="2AE5E3FB" w14:textId="77777777" w:rsidR="005B0D14" w:rsidRDefault="005B0D14" w:rsidP="005B0D14">
      <w:pPr>
        <w:pStyle w:val="Proposal-Observation"/>
        <w:numPr>
          <w:ilvl w:val="1"/>
          <w:numId w:val="6"/>
        </w:numPr>
        <w:ind w:right="240"/>
        <w:rPr>
          <w:rFonts w:eastAsia="宋体"/>
        </w:rPr>
      </w:pPr>
      <w:r>
        <w:rPr>
          <w:rFonts w:eastAsia="宋体"/>
        </w:rPr>
        <w:t>Alt.1: the unified TCI state indicated by the cell switch command.</w:t>
      </w:r>
    </w:p>
    <w:p w14:paraId="5067D991" w14:textId="77777777" w:rsidR="005B0D14" w:rsidRDefault="005B0D14" w:rsidP="005B0D14">
      <w:pPr>
        <w:pStyle w:val="Proposal-Observation"/>
        <w:numPr>
          <w:ilvl w:val="1"/>
          <w:numId w:val="6"/>
        </w:numPr>
        <w:ind w:right="240"/>
        <w:rPr>
          <w:rFonts w:eastAsia="宋体"/>
        </w:rPr>
      </w:pPr>
      <w:r>
        <w:rPr>
          <w:rFonts w:eastAsia="宋体" w:hint="eastAsia"/>
        </w:rPr>
        <w:t>A</w:t>
      </w:r>
      <w:r>
        <w:rPr>
          <w:rFonts w:eastAsia="宋体"/>
        </w:rPr>
        <w:t>lt.2: the SSB indicated by the cell switch command.</w:t>
      </w:r>
    </w:p>
    <w:p w14:paraId="3B127128" w14:textId="77777777" w:rsidR="005B0D14" w:rsidRDefault="005B0D14" w:rsidP="005B0D14">
      <w:pPr>
        <w:pStyle w:val="Proposal-Observation"/>
        <w:numPr>
          <w:ilvl w:val="1"/>
          <w:numId w:val="6"/>
        </w:numPr>
        <w:ind w:right="240"/>
        <w:rPr>
          <w:rFonts w:eastAsia="宋体"/>
        </w:rPr>
      </w:pPr>
      <w:r>
        <w:rPr>
          <w:rFonts w:eastAsia="宋体" w:hint="eastAsia"/>
        </w:rPr>
        <w:t>A</w:t>
      </w:r>
      <w:r>
        <w:rPr>
          <w:rFonts w:eastAsia="宋体"/>
        </w:rPr>
        <w:t>lt.3: the SSB indicated by the PDCCH order for the early uplink synchronization.</w:t>
      </w:r>
    </w:p>
    <w:p w14:paraId="776A539F" w14:textId="77777777" w:rsidR="007D6E52" w:rsidRPr="00FC4049"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4C1C45B2" w14:textId="7501EF4D" w:rsidR="00EC297F" w:rsidRDefault="00EC297F" w:rsidP="00EC297F">
      <w:pPr>
        <w:pStyle w:val="a"/>
        <w:widowControl w:val="0"/>
        <w:numPr>
          <w:ilvl w:val="0"/>
          <w:numId w:val="7"/>
        </w:numPr>
        <w:autoSpaceDN w:val="0"/>
        <w:snapToGrid/>
        <w:spacing w:after="60" w:afterAutospacing="0"/>
        <w:rPr>
          <w:rFonts w:eastAsia="宋体"/>
        </w:rPr>
      </w:pPr>
      <w:bookmarkStart w:id="4" w:name="_Ref127521936"/>
      <w:bookmarkStart w:id="5" w:name="_Ref131494827"/>
      <w:r>
        <w:rPr>
          <w:rFonts w:eastAsia="宋体" w:hint="eastAsia"/>
          <w:lang w:eastAsia="zh-CN"/>
        </w:rPr>
        <w:t>C</w:t>
      </w:r>
      <w:r>
        <w:rPr>
          <w:rFonts w:eastAsia="宋体"/>
          <w:lang w:eastAsia="zh-CN"/>
        </w:rPr>
        <w:t>hair’s notes, RAN1#11</w:t>
      </w:r>
      <w:r w:rsidR="00C7239C">
        <w:rPr>
          <w:rFonts w:eastAsia="宋体"/>
          <w:lang w:eastAsia="zh-CN"/>
        </w:rPr>
        <w:t>2</w:t>
      </w:r>
      <w:r>
        <w:rPr>
          <w:rFonts w:eastAsia="宋体"/>
          <w:lang w:eastAsia="zh-CN"/>
        </w:rPr>
        <w:t xml:space="preserve">, </w:t>
      </w:r>
      <w:bookmarkEnd w:id="4"/>
      <w:r w:rsidR="00C7239C">
        <w:rPr>
          <w:rFonts w:eastAsia="宋体"/>
          <w:lang w:eastAsia="zh-CN"/>
        </w:rPr>
        <w:t xml:space="preserve">February </w:t>
      </w:r>
      <w:r w:rsidR="00B2255B">
        <w:rPr>
          <w:rFonts w:eastAsia="宋体"/>
          <w:lang w:eastAsia="zh-CN"/>
        </w:rPr>
        <w:t>27</w:t>
      </w:r>
      <w:r w:rsidR="00C7239C">
        <w:rPr>
          <w:rFonts w:eastAsia="宋体"/>
          <w:lang w:eastAsia="zh-CN"/>
        </w:rPr>
        <w:t xml:space="preserve"> – March </w:t>
      </w:r>
      <w:r w:rsidR="00B2255B">
        <w:rPr>
          <w:rFonts w:eastAsia="宋体"/>
          <w:lang w:eastAsia="zh-CN"/>
        </w:rPr>
        <w:t>3</w:t>
      </w:r>
      <w:r w:rsidR="00C7239C">
        <w:rPr>
          <w:rFonts w:eastAsia="宋体"/>
          <w:lang w:eastAsia="zh-CN"/>
        </w:rPr>
        <w:t>, 2023.</w:t>
      </w:r>
      <w:bookmarkEnd w:id="5"/>
    </w:p>
    <w:p w14:paraId="14010E00" w14:textId="0AC43BBA" w:rsidR="001F3872" w:rsidRDefault="001F3872" w:rsidP="001F3872">
      <w:pPr>
        <w:pStyle w:val="a"/>
        <w:widowControl w:val="0"/>
        <w:numPr>
          <w:ilvl w:val="0"/>
          <w:numId w:val="7"/>
        </w:numPr>
        <w:autoSpaceDN w:val="0"/>
        <w:snapToGrid/>
        <w:spacing w:after="60" w:afterAutospacing="0"/>
        <w:rPr>
          <w:rFonts w:eastAsia="宋体"/>
        </w:rPr>
      </w:pPr>
      <w:bookmarkStart w:id="6" w:name="_Ref131495094"/>
      <w:r>
        <w:rPr>
          <w:rFonts w:eastAsia="宋体" w:hint="eastAsia"/>
          <w:lang w:eastAsia="zh-CN"/>
        </w:rPr>
        <w:t>C</w:t>
      </w:r>
      <w:r>
        <w:rPr>
          <w:rFonts w:eastAsia="宋体"/>
          <w:lang w:eastAsia="zh-CN"/>
        </w:rPr>
        <w:t>hair’s notes, RAN2#120, November 2022.</w:t>
      </w:r>
      <w:bookmarkEnd w:id="6"/>
    </w:p>
    <w:p w14:paraId="2754E6E7" w14:textId="54EF0701" w:rsidR="00800E34" w:rsidRPr="00D16F7D" w:rsidRDefault="00800E34">
      <w:pPr>
        <w:pStyle w:val="a"/>
        <w:numPr>
          <w:ilvl w:val="0"/>
          <w:numId w:val="7"/>
        </w:numPr>
        <w:rPr>
          <w:lang w:val="en-US"/>
        </w:rPr>
      </w:pPr>
      <w:bookmarkStart w:id="7" w:name="_Ref131495110"/>
      <w:r w:rsidRPr="00D16F7D">
        <w:rPr>
          <w:lang w:val="en-US"/>
        </w:rPr>
        <w:t>R1-</w:t>
      </w:r>
      <w:r w:rsidR="00726B90" w:rsidRPr="00D16F7D">
        <w:rPr>
          <w:lang w:val="en-US"/>
        </w:rPr>
        <w:t>2</w:t>
      </w:r>
      <w:r w:rsidR="00726B90">
        <w:rPr>
          <w:lang w:val="en-US"/>
        </w:rPr>
        <w:t>302196</w:t>
      </w:r>
      <w:r>
        <w:rPr>
          <w:lang w:val="en-US"/>
        </w:rPr>
        <w:t>, “</w:t>
      </w:r>
      <w:r w:rsidRPr="00D16F7D">
        <w:rPr>
          <w:lang w:val="en-US"/>
        </w:rPr>
        <w:t>Final FL summary on L1 enhancements for inter-cell beam management</w:t>
      </w:r>
      <w:r>
        <w:rPr>
          <w:lang w:val="en-US"/>
        </w:rPr>
        <w:t xml:space="preserve">”, </w:t>
      </w:r>
      <w:r>
        <w:rPr>
          <w:rFonts w:eastAsia="宋体"/>
          <w:lang w:eastAsia="zh-CN"/>
        </w:rPr>
        <w:t>RAN1#11</w:t>
      </w:r>
      <w:r w:rsidR="008E7990">
        <w:rPr>
          <w:rFonts w:eastAsia="宋体"/>
          <w:lang w:eastAsia="zh-CN"/>
        </w:rPr>
        <w:t>2</w:t>
      </w:r>
      <w:r>
        <w:rPr>
          <w:rFonts w:eastAsia="宋体"/>
          <w:lang w:eastAsia="zh-CN"/>
        </w:rPr>
        <w:t xml:space="preserve">, </w:t>
      </w:r>
      <w:r w:rsidR="008E7990">
        <w:rPr>
          <w:rFonts w:eastAsia="宋体"/>
          <w:lang w:eastAsia="zh-CN"/>
        </w:rPr>
        <w:t xml:space="preserve">February </w:t>
      </w:r>
      <w:r w:rsidR="003A7DF1">
        <w:rPr>
          <w:rFonts w:eastAsia="宋体"/>
          <w:lang w:eastAsia="zh-CN"/>
        </w:rPr>
        <w:t>27</w:t>
      </w:r>
      <w:r w:rsidR="008E7990">
        <w:rPr>
          <w:rFonts w:eastAsia="宋体"/>
          <w:lang w:eastAsia="zh-CN"/>
        </w:rPr>
        <w:t xml:space="preserve"> – March </w:t>
      </w:r>
      <w:r w:rsidR="003A7DF1">
        <w:rPr>
          <w:rFonts w:eastAsia="宋体"/>
          <w:lang w:eastAsia="zh-CN"/>
        </w:rPr>
        <w:t>3</w:t>
      </w:r>
      <w:r>
        <w:rPr>
          <w:rFonts w:eastAsia="宋体"/>
          <w:lang w:eastAsia="zh-CN"/>
        </w:rPr>
        <w:t>, 202</w:t>
      </w:r>
      <w:r w:rsidR="008E7990">
        <w:rPr>
          <w:rFonts w:eastAsia="宋体"/>
          <w:lang w:eastAsia="zh-CN"/>
        </w:rPr>
        <w:t>3</w:t>
      </w:r>
      <w:r>
        <w:rPr>
          <w:rFonts w:eastAsia="宋体"/>
          <w:lang w:eastAsia="zh-CN"/>
        </w:rPr>
        <w:t>.</w:t>
      </w:r>
      <w:bookmarkEnd w:id="7"/>
    </w:p>
    <w:sectPr w:rsidR="00800E34" w:rsidRPr="00D16F7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3B4F" w14:textId="77777777" w:rsidR="00C3731B" w:rsidRDefault="00C3731B" w:rsidP="005E4B6E">
      <w:pPr>
        <w:spacing w:before="120" w:after="120"/>
      </w:pPr>
      <w:r>
        <w:separator/>
      </w:r>
    </w:p>
    <w:p w14:paraId="577CED2F" w14:textId="77777777" w:rsidR="00C3731B" w:rsidRDefault="00C3731B"/>
  </w:endnote>
  <w:endnote w:type="continuationSeparator" w:id="0">
    <w:p w14:paraId="287B3BB4" w14:textId="77777777" w:rsidR="00C3731B" w:rsidRDefault="00C3731B" w:rsidP="005E4B6E">
      <w:pPr>
        <w:spacing w:before="120" w:after="120"/>
      </w:pPr>
      <w:r>
        <w:continuationSeparator/>
      </w:r>
    </w:p>
    <w:p w14:paraId="1AAE211D" w14:textId="77777777" w:rsidR="00C3731B" w:rsidRDefault="00C3731B"/>
  </w:endnote>
  <w:endnote w:type="continuationNotice" w:id="1">
    <w:p w14:paraId="1AFE4887" w14:textId="77777777" w:rsidR="00C3731B" w:rsidRDefault="00C37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A5614" w14:textId="77777777" w:rsidR="00C3731B" w:rsidRDefault="00C3731B" w:rsidP="005E4B6E">
      <w:pPr>
        <w:spacing w:before="120" w:after="120"/>
      </w:pPr>
      <w:r>
        <w:separator/>
      </w:r>
    </w:p>
    <w:p w14:paraId="1004FC22" w14:textId="77777777" w:rsidR="00C3731B" w:rsidRDefault="00C3731B"/>
  </w:footnote>
  <w:footnote w:type="continuationSeparator" w:id="0">
    <w:p w14:paraId="5D02B76F" w14:textId="77777777" w:rsidR="00C3731B" w:rsidRDefault="00C3731B" w:rsidP="005E4B6E">
      <w:pPr>
        <w:spacing w:before="120" w:after="120"/>
      </w:pPr>
      <w:r>
        <w:continuationSeparator/>
      </w:r>
    </w:p>
    <w:p w14:paraId="4C43FE22" w14:textId="77777777" w:rsidR="00C3731B" w:rsidRDefault="00C3731B"/>
  </w:footnote>
  <w:footnote w:type="continuationNotice" w:id="1">
    <w:p w14:paraId="2E9616AF" w14:textId="77777777" w:rsidR="00C3731B" w:rsidRDefault="00C37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03157D4"/>
    <w:multiLevelType w:val="multilevel"/>
    <w:tmpl w:val="F05ECC24"/>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7E5706E"/>
    <w:multiLevelType w:val="hybridMultilevel"/>
    <w:tmpl w:val="E1481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1964922">
    <w:abstractNumId w:val="10"/>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6"/>
  </w:num>
  <w:num w:numId="7" w16cid:durableId="667366542">
    <w:abstractNumId w:val="3"/>
  </w:num>
  <w:num w:numId="8" w16cid:durableId="825629716">
    <w:abstractNumId w:val="5"/>
  </w:num>
  <w:num w:numId="9" w16cid:durableId="196506017">
    <w:abstractNumId w:val="12"/>
  </w:num>
  <w:num w:numId="10" w16cid:durableId="762578345">
    <w:abstractNumId w:val="2"/>
  </w:num>
  <w:num w:numId="11" w16cid:durableId="2026519118">
    <w:abstractNumId w:val="2"/>
  </w:num>
  <w:num w:numId="12" w16cid:durableId="2134515081">
    <w:abstractNumId w:val="11"/>
  </w:num>
  <w:num w:numId="13" w16cid:durableId="1897660895">
    <w:abstractNumId w:val="7"/>
  </w:num>
  <w:num w:numId="14" w16cid:durableId="2119063667">
    <w:abstractNumId w:val="2"/>
  </w:num>
  <w:num w:numId="15" w16cid:durableId="426271760">
    <w:abstractNumId w:val="9"/>
  </w:num>
  <w:num w:numId="16" w16cid:durableId="1370107503">
    <w:abstractNumId w:val="2"/>
  </w:num>
  <w:num w:numId="17" w16cid:durableId="1690373729">
    <w:abstractNumId w:val="2"/>
  </w:num>
  <w:num w:numId="18" w16cid:durableId="78073308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37F2"/>
    <w:rsid w:val="000040FA"/>
    <w:rsid w:val="000045CD"/>
    <w:rsid w:val="00004739"/>
    <w:rsid w:val="0000552D"/>
    <w:rsid w:val="00005695"/>
    <w:rsid w:val="00006080"/>
    <w:rsid w:val="00007B6C"/>
    <w:rsid w:val="00010959"/>
    <w:rsid w:val="000116DA"/>
    <w:rsid w:val="00011D68"/>
    <w:rsid w:val="00012441"/>
    <w:rsid w:val="000125BA"/>
    <w:rsid w:val="00012C54"/>
    <w:rsid w:val="000133C2"/>
    <w:rsid w:val="000133C6"/>
    <w:rsid w:val="00013D11"/>
    <w:rsid w:val="00013EC2"/>
    <w:rsid w:val="00013FD0"/>
    <w:rsid w:val="000146FA"/>
    <w:rsid w:val="00014F37"/>
    <w:rsid w:val="000150D0"/>
    <w:rsid w:val="000157D4"/>
    <w:rsid w:val="00016225"/>
    <w:rsid w:val="00016A2B"/>
    <w:rsid w:val="000170B6"/>
    <w:rsid w:val="00017546"/>
    <w:rsid w:val="00017732"/>
    <w:rsid w:val="00020CE4"/>
    <w:rsid w:val="0002126D"/>
    <w:rsid w:val="00021777"/>
    <w:rsid w:val="00022EBA"/>
    <w:rsid w:val="000237E4"/>
    <w:rsid w:val="00023944"/>
    <w:rsid w:val="00023CFA"/>
    <w:rsid w:val="0002408D"/>
    <w:rsid w:val="0002415E"/>
    <w:rsid w:val="00025116"/>
    <w:rsid w:val="00025535"/>
    <w:rsid w:val="00025BC6"/>
    <w:rsid w:val="0002600E"/>
    <w:rsid w:val="000261A3"/>
    <w:rsid w:val="00026514"/>
    <w:rsid w:val="000271F9"/>
    <w:rsid w:val="000272F0"/>
    <w:rsid w:val="0002735F"/>
    <w:rsid w:val="00027AED"/>
    <w:rsid w:val="00027D75"/>
    <w:rsid w:val="00027EA7"/>
    <w:rsid w:val="000304F1"/>
    <w:rsid w:val="000306CE"/>
    <w:rsid w:val="00030DE7"/>
    <w:rsid w:val="000313F7"/>
    <w:rsid w:val="0003145C"/>
    <w:rsid w:val="00031D01"/>
    <w:rsid w:val="00032281"/>
    <w:rsid w:val="000340D7"/>
    <w:rsid w:val="00034A3B"/>
    <w:rsid w:val="000364F4"/>
    <w:rsid w:val="000370C6"/>
    <w:rsid w:val="0003782B"/>
    <w:rsid w:val="00040584"/>
    <w:rsid w:val="000405D8"/>
    <w:rsid w:val="00040741"/>
    <w:rsid w:val="00040A3A"/>
    <w:rsid w:val="00040D96"/>
    <w:rsid w:val="00041145"/>
    <w:rsid w:val="00041174"/>
    <w:rsid w:val="00041B08"/>
    <w:rsid w:val="00041FA6"/>
    <w:rsid w:val="0004239D"/>
    <w:rsid w:val="00042628"/>
    <w:rsid w:val="00042841"/>
    <w:rsid w:val="00042843"/>
    <w:rsid w:val="00042ABB"/>
    <w:rsid w:val="00042B73"/>
    <w:rsid w:val="00042E40"/>
    <w:rsid w:val="000431B8"/>
    <w:rsid w:val="0004345A"/>
    <w:rsid w:val="00043E87"/>
    <w:rsid w:val="0004406D"/>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93F"/>
    <w:rsid w:val="000511B5"/>
    <w:rsid w:val="0005168A"/>
    <w:rsid w:val="00051B99"/>
    <w:rsid w:val="00052368"/>
    <w:rsid w:val="000529DE"/>
    <w:rsid w:val="00053117"/>
    <w:rsid w:val="000536EA"/>
    <w:rsid w:val="00053A12"/>
    <w:rsid w:val="000540E0"/>
    <w:rsid w:val="000546BF"/>
    <w:rsid w:val="00054872"/>
    <w:rsid w:val="00054E50"/>
    <w:rsid w:val="00054E54"/>
    <w:rsid w:val="000552BE"/>
    <w:rsid w:val="000560C4"/>
    <w:rsid w:val="00057C94"/>
    <w:rsid w:val="00061D28"/>
    <w:rsid w:val="00061D81"/>
    <w:rsid w:val="000625F0"/>
    <w:rsid w:val="00062BD5"/>
    <w:rsid w:val="00062E66"/>
    <w:rsid w:val="00063D32"/>
    <w:rsid w:val="00064490"/>
    <w:rsid w:val="0006449D"/>
    <w:rsid w:val="00064BF5"/>
    <w:rsid w:val="0006536C"/>
    <w:rsid w:val="0006541F"/>
    <w:rsid w:val="000673D5"/>
    <w:rsid w:val="000675DE"/>
    <w:rsid w:val="00067C45"/>
    <w:rsid w:val="00067E7E"/>
    <w:rsid w:val="00070789"/>
    <w:rsid w:val="000709E1"/>
    <w:rsid w:val="00070A36"/>
    <w:rsid w:val="00070CC4"/>
    <w:rsid w:val="00070F6B"/>
    <w:rsid w:val="00071242"/>
    <w:rsid w:val="000715FC"/>
    <w:rsid w:val="00071EE5"/>
    <w:rsid w:val="00072893"/>
    <w:rsid w:val="00072ABD"/>
    <w:rsid w:val="000746E8"/>
    <w:rsid w:val="000749DF"/>
    <w:rsid w:val="00075005"/>
    <w:rsid w:val="000754A8"/>
    <w:rsid w:val="00075F76"/>
    <w:rsid w:val="0007656C"/>
    <w:rsid w:val="00077340"/>
    <w:rsid w:val="000774C4"/>
    <w:rsid w:val="00077D18"/>
    <w:rsid w:val="00077DCE"/>
    <w:rsid w:val="0008060B"/>
    <w:rsid w:val="00080A86"/>
    <w:rsid w:val="00080D6E"/>
    <w:rsid w:val="00080D6F"/>
    <w:rsid w:val="000811D1"/>
    <w:rsid w:val="0008148E"/>
    <w:rsid w:val="00082330"/>
    <w:rsid w:val="00082E8F"/>
    <w:rsid w:val="00082EA5"/>
    <w:rsid w:val="00082F8E"/>
    <w:rsid w:val="0008303A"/>
    <w:rsid w:val="000835E4"/>
    <w:rsid w:val="000836A7"/>
    <w:rsid w:val="00083720"/>
    <w:rsid w:val="00083A5A"/>
    <w:rsid w:val="00083E44"/>
    <w:rsid w:val="00083E92"/>
    <w:rsid w:val="0008477D"/>
    <w:rsid w:val="00084A68"/>
    <w:rsid w:val="0008550D"/>
    <w:rsid w:val="00085E7A"/>
    <w:rsid w:val="0008675E"/>
    <w:rsid w:val="0008729F"/>
    <w:rsid w:val="00087568"/>
    <w:rsid w:val="00087699"/>
    <w:rsid w:val="00087943"/>
    <w:rsid w:val="00090134"/>
    <w:rsid w:val="0009079B"/>
    <w:rsid w:val="00090EA0"/>
    <w:rsid w:val="00092A95"/>
    <w:rsid w:val="00093343"/>
    <w:rsid w:val="0009353E"/>
    <w:rsid w:val="0009393F"/>
    <w:rsid w:val="00093C37"/>
    <w:rsid w:val="00094528"/>
    <w:rsid w:val="00095777"/>
    <w:rsid w:val="00095DD7"/>
    <w:rsid w:val="0009612A"/>
    <w:rsid w:val="000965FE"/>
    <w:rsid w:val="000968E0"/>
    <w:rsid w:val="00097208"/>
    <w:rsid w:val="00097310"/>
    <w:rsid w:val="00097476"/>
    <w:rsid w:val="000A0281"/>
    <w:rsid w:val="000A085B"/>
    <w:rsid w:val="000A0B74"/>
    <w:rsid w:val="000A0FBA"/>
    <w:rsid w:val="000A15BC"/>
    <w:rsid w:val="000A18FB"/>
    <w:rsid w:val="000A1DA0"/>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A2"/>
    <w:rsid w:val="000B2469"/>
    <w:rsid w:val="000B2C38"/>
    <w:rsid w:val="000B3238"/>
    <w:rsid w:val="000B39FD"/>
    <w:rsid w:val="000B3D5D"/>
    <w:rsid w:val="000B404D"/>
    <w:rsid w:val="000B439E"/>
    <w:rsid w:val="000B4504"/>
    <w:rsid w:val="000B4509"/>
    <w:rsid w:val="000B4E4A"/>
    <w:rsid w:val="000B5000"/>
    <w:rsid w:val="000B53FC"/>
    <w:rsid w:val="000B550B"/>
    <w:rsid w:val="000B557E"/>
    <w:rsid w:val="000B6201"/>
    <w:rsid w:val="000B6644"/>
    <w:rsid w:val="000B6EEE"/>
    <w:rsid w:val="000B6FE5"/>
    <w:rsid w:val="000B7004"/>
    <w:rsid w:val="000B74E0"/>
    <w:rsid w:val="000B76C8"/>
    <w:rsid w:val="000B7A64"/>
    <w:rsid w:val="000C0088"/>
    <w:rsid w:val="000C04FE"/>
    <w:rsid w:val="000C0749"/>
    <w:rsid w:val="000C0E30"/>
    <w:rsid w:val="000C12F4"/>
    <w:rsid w:val="000C20B9"/>
    <w:rsid w:val="000C2693"/>
    <w:rsid w:val="000C2AF5"/>
    <w:rsid w:val="000C2C78"/>
    <w:rsid w:val="000C2C7F"/>
    <w:rsid w:val="000C4785"/>
    <w:rsid w:val="000C5209"/>
    <w:rsid w:val="000C562A"/>
    <w:rsid w:val="000C5B85"/>
    <w:rsid w:val="000C5F8C"/>
    <w:rsid w:val="000C6857"/>
    <w:rsid w:val="000C728D"/>
    <w:rsid w:val="000C785E"/>
    <w:rsid w:val="000D1C13"/>
    <w:rsid w:val="000D1D8C"/>
    <w:rsid w:val="000D2200"/>
    <w:rsid w:val="000D2541"/>
    <w:rsid w:val="000D3B76"/>
    <w:rsid w:val="000D4BD7"/>
    <w:rsid w:val="000D4FE4"/>
    <w:rsid w:val="000D5155"/>
    <w:rsid w:val="000D5AA8"/>
    <w:rsid w:val="000D60AF"/>
    <w:rsid w:val="000D61D9"/>
    <w:rsid w:val="000D68E2"/>
    <w:rsid w:val="000D6D44"/>
    <w:rsid w:val="000D71C8"/>
    <w:rsid w:val="000D7333"/>
    <w:rsid w:val="000D7D4B"/>
    <w:rsid w:val="000E01B6"/>
    <w:rsid w:val="000E0440"/>
    <w:rsid w:val="000E0902"/>
    <w:rsid w:val="000E0CBC"/>
    <w:rsid w:val="000E0D68"/>
    <w:rsid w:val="000E2670"/>
    <w:rsid w:val="000E2E92"/>
    <w:rsid w:val="000E2F1B"/>
    <w:rsid w:val="000E31BB"/>
    <w:rsid w:val="000E4DDB"/>
    <w:rsid w:val="000E4DE4"/>
    <w:rsid w:val="000E51D9"/>
    <w:rsid w:val="000E549C"/>
    <w:rsid w:val="000F03D8"/>
    <w:rsid w:val="000F0EF7"/>
    <w:rsid w:val="000F27EE"/>
    <w:rsid w:val="000F387D"/>
    <w:rsid w:val="000F3E32"/>
    <w:rsid w:val="000F441B"/>
    <w:rsid w:val="000F4938"/>
    <w:rsid w:val="000F4E54"/>
    <w:rsid w:val="000F503C"/>
    <w:rsid w:val="000F51AF"/>
    <w:rsid w:val="000F568D"/>
    <w:rsid w:val="000F5D09"/>
    <w:rsid w:val="000F61C9"/>
    <w:rsid w:val="000F654D"/>
    <w:rsid w:val="000F67FF"/>
    <w:rsid w:val="000F6F2D"/>
    <w:rsid w:val="000F6FC1"/>
    <w:rsid w:val="000F701F"/>
    <w:rsid w:val="000F7032"/>
    <w:rsid w:val="000F7A8C"/>
    <w:rsid w:val="000F7BC5"/>
    <w:rsid w:val="000F7C0B"/>
    <w:rsid w:val="0010036B"/>
    <w:rsid w:val="0010064E"/>
    <w:rsid w:val="001006A5"/>
    <w:rsid w:val="001009E4"/>
    <w:rsid w:val="00100A05"/>
    <w:rsid w:val="001015E8"/>
    <w:rsid w:val="001016BA"/>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BF"/>
    <w:rsid w:val="00115B16"/>
    <w:rsid w:val="00115C25"/>
    <w:rsid w:val="00116085"/>
    <w:rsid w:val="001162F8"/>
    <w:rsid w:val="00116E38"/>
    <w:rsid w:val="001170D1"/>
    <w:rsid w:val="00117438"/>
    <w:rsid w:val="00117683"/>
    <w:rsid w:val="00117E2D"/>
    <w:rsid w:val="0012052F"/>
    <w:rsid w:val="001209E0"/>
    <w:rsid w:val="00120A77"/>
    <w:rsid w:val="00120AAB"/>
    <w:rsid w:val="0012191E"/>
    <w:rsid w:val="00122C00"/>
    <w:rsid w:val="0012380C"/>
    <w:rsid w:val="00123936"/>
    <w:rsid w:val="00124502"/>
    <w:rsid w:val="001259BD"/>
    <w:rsid w:val="00126185"/>
    <w:rsid w:val="001262DF"/>
    <w:rsid w:val="00126478"/>
    <w:rsid w:val="00127B9A"/>
    <w:rsid w:val="001302B8"/>
    <w:rsid w:val="00130791"/>
    <w:rsid w:val="00130B55"/>
    <w:rsid w:val="00130E4A"/>
    <w:rsid w:val="0013177E"/>
    <w:rsid w:val="00133394"/>
    <w:rsid w:val="00133A4E"/>
    <w:rsid w:val="00134168"/>
    <w:rsid w:val="00135638"/>
    <w:rsid w:val="001359CC"/>
    <w:rsid w:val="00135BEE"/>
    <w:rsid w:val="001362E1"/>
    <w:rsid w:val="00136A25"/>
    <w:rsid w:val="00136FB1"/>
    <w:rsid w:val="00140310"/>
    <w:rsid w:val="00140882"/>
    <w:rsid w:val="00140931"/>
    <w:rsid w:val="001412DC"/>
    <w:rsid w:val="001419FA"/>
    <w:rsid w:val="0014217F"/>
    <w:rsid w:val="00142360"/>
    <w:rsid w:val="00142717"/>
    <w:rsid w:val="00142A05"/>
    <w:rsid w:val="00142DA1"/>
    <w:rsid w:val="00143281"/>
    <w:rsid w:val="0014387A"/>
    <w:rsid w:val="0014434E"/>
    <w:rsid w:val="00144AD4"/>
    <w:rsid w:val="00144E6C"/>
    <w:rsid w:val="00145DB9"/>
    <w:rsid w:val="00145EBE"/>
    <w:rsid w:val="001461A4"/>
    <w:rsid w:val="00146C7D"/>
    <w:rsid w:val="0014748E"/>
    <w:rsid w:val="0014765A"/>
    <w:rsid w:val="00147ABB"/>
    <w:rsid w:val="00150805"/>
    <w:rsid w:val="00150A35"/>
    <w:rsid w:val="00150EAD"/>
    <w:rsid w:val="001512A4"/>
    <w:rsid w:val="001515BA"/>
    <w:rsid w:val="00151D7F"/>
    <w:rsid w:val="00152082"/>
    <w:rsid w:val="00152199"/>
    <w:rsid w:val="0015263B"/>
    <w:rsid w:val="0015289E"/>
    <w:rsid w:val="0015427D"/>
    <w:rsid w:val="001563A8"/>
    <w:rsid w:val="00156A3E"/>
    <w:rsid w:val="00156B0A"/>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490"/>
    <w:rsid w:val="001664E9"/>
    <w:rsid w:val="00166A43"/>
    <w:rsid w:val="00167241"/>
    <w:rsid w:val="00167830"/>
    <w:rsid w:val="00167C33"/>
    <w:rsid w:val="001711B9"/>
    <w:rsid w:val="00171201"/>
    <w:rsid w:val="00171694"/>
    <w:rsid w:val="00171EA7"/>
    <w:rsid w:val="00171ED9"/>
    <w:rsid w:val="00173936"/>
    <w:rsid w:val="00173ED8"/>
    <w:rsid w:val="00174E49"/>
    <w:rsid w:val="001752B2"/>
    <w:rsid w:val="0017567C"/>
    <w:rsid w:val="001758BA"/>
    <w:rsid w:val="00175961"/>
    <w:rsid w:val="00175BE0"/>
    <w:rsid w:val="00175CC1"/>
    <w:rsid w:val="00175D94"/>
    <w:rsid w:val="00176172"/>
    <w:rsid w:val="0017636D"/>
    <w:rsid w:val="001766A9"/>
    <w:rsid w:val="00176808"/>
    <w:rsid w:val="0017790E"/>
    <w:rsid w:val="00180672"/>
    <w:rsid w:val="00180CDF"/>
    <w:rsid w:val="00180D92"/>
    <w:rsid w:val="00181FD8"/>
    <w:rsid w:val="0018263F"/>
    <w:rsid w:val="00182728"/>
    <w:rsid w:val="0018277E"/>
    <w:rsid w:val="00182B32"/>
    <w:rsid w:val="00182BE6"/>
    <w:rsid w:val="00183D4C"/>
    <w:rsid w:val="001848D5"/>
    <w:rsid w:val="00185240"/>
    <w:rsid w:val="00185323"/>
    <w:rsid w:val="0018561F"/>
    <w:rsid w:val="00186761"/>
    <w:rsid w:val="001872F3"/>
    <w:rsid w:val="00190C33"/>
    <w:rsid w:val="00191297"/>
    <w:rsid w:val="0019179B"/>
    <w:rsid w:val="00192391"/>
    <w:rsid w:val="001925C3"/>
    <w:rsid w:val="001930C4"/>
    <w:rsid w:val="0019373C"/>
    <w:rsid w:val="00193EAE"/>
    <w:rsid w:val="00194037"/>
    <w:rsid w:val="001941EB"/>
    <w:rsid w:val="001947F1"/>
    <w:rsid w:val="001957FE"/>
    <w:rsid w:val="00195A5D"/>
    <w:rsid w:val="00195B24"/>
    <w:rsid w:val="00195E8E"/>
    <w:rsid w:val="0019649D"/>
    <w:rsid w:val="001964E9"/>
    <w:rsid w:val="00197457"/>
    <w:rsid w:val="00197810"/>
    <w:rsid w:val="00197B86"/>
    <w:rsid w:val="001A00A6"/>
    <w:rsid w:val="001A02CD"/>
    <w:rsid w:val="001A03AC"/>
    <w:rsid w:val="001A0679"/>
    <w:rsid w:val="001A071C"/>
    <w:rsid w:val="001A0CE7"/>
    <w:rsid w:val="001A126C"/>
    <w:rsid w:val="001A1617"/>
    <w:rsid w:val="001A1856"/>
    <w:rsid w:val="001A190F"/>
    <w:rsid w:val="001A1EAD"/>
    <w:rsid w:val="001A2067"/>
    <w:rsid w:val="001A2420"/>
    <w:rsid w:val="001A276C"/>
    <w:rsid w:val="001A2CC2"/>
    <w:rsid w:val="001A3976"/>
    <w:rsid w:val="001A3B95"/>
    <w:rsid w:val="001A3EAD"/>
    <w:rsid w:val="001A4F09"/>
    <w:rsid w:val="001A5120"/>
    <w:rsid w:val="001A5286"/>
    <w:rsid w:val="001A536C"/>
    <w:rsid w:val="001A5BC4"/>
    <w:rsid w:val="001A6094"/>
    <w:rsid w:val="001A6CE7"/>
    <w:rsid w:val="001A7AE6"/>
    <w:rsid w:val="001A7B2D"/>
    <w:rsid w:val="001A7C5E"/>
    <w:rsid w:val="001A7CEF"/>
    <w:rsid w:val="001B09E9"/>
    <w:rsid w:val="001B14F6"/>
    <w:rsid w:val="001B16E5"/>
    <w:rsid w:val="001B1E6A"/>
    <w:rsid w:val="001B2018"/>
    <w:rsid w:val="001B2365"/>
    <w:rsid w:val="001B2417"/>
    <w:rsid w:val="001B340F"/>
    <w:rsid w:val="001B37F6"/>
    <w:rsid w:val="001B3E7A"/>
    <w:rsid w:val="001B3F3C"/>
    <w:rsid w:val="001B4CE4"/>
    <w:rsid w:val="001B4DA5"/>
    <w:rsid w:val="001B577A"/>
    <w:rsid w:val="001B5FD2"/>
    <w:rsid w:val="001B6020"/>
    <w:rsid w:val="001B64F4"/>
    <w:rsid w:val="001B6E10"/>
    <w:rsid w:val="001B6F87"/>
    <w:rsid w:val="001B7395"/>
    <w:rsid w:val="001B79F7"/>
    <w:rsid w:val="001B7ED6"/>
    <w:rsid w:val="001C0633"/>
    <w:rsid w:val="001C091D"/>
    <w:rsid w:val="001C1704"/>
    <w:rsid w:val="001C1B31"/>
    <w:rsid w:val="001C1BA3"/>
    <w:rsid w:val="001C1CA4"/>
    <w:rsid w:val="001C2068"/>
    <w:rsid w:val="001C259A"/>
    <w:rsid w:val="001C2BDA"/>
    <w:rsid w:val="001C32FD"/>
    <w:rsid w:val="001C3BAD"/>
    <w:rsid w:val="001C3E17"/>
    <w:rsid w:val="001C41A9"/>
    <w:rsid w:val="001C49A4"/>
    <w:rsid w:val="001C4AF1"/>
    <w:rsid w:val="001C5113"/>
    <w:rsid w:val="001C52C9"/>
    <w:rsid w:val="001C56EE"/>
    <w:rsid w:val="001C62EF"/>
    <w:rsid w:val="001C78F8"/>
    <w:rsid w:val="001C7F1B"/>
    <w:rsid w:val="001D02B7"/>
    <w:rsid w:val="001D02C3"/>
    <w:rsid w:val="001D09B9"/>
    <w:rsid w:val="001D14B3"/>
    <w:rsid w:val="001D15BC"/>
    <w:rsid w:val="001D1C59"/>
    <w:rsid w:val="001D267D"/>
    <w:rsid w:val="001D2BE4"/>
    <w:rsid w:val="001D2F6F"/>
    <w:rsid w:val="001D34C4"/>
    <w:rsid w:val="001D361F"/>
    <w:rsid w:val="001D3778"/>
    <w:rsid w:val="001D386C"/>
    <w:rsid w:val="001D3B20"/>
    <w:rsid w:val="001D3D11"/>
    <w:rsid w:val="001D40F2"/>
    <w:rsid w:val="001D424E"/>
    <w:rsid w:val="001D49A8"/>
    <w:rsid w:val="001D49AA"/>
    <w:rsid w:val="001D5095"/>
    <w:rsid w:val="001D6739"/>
    <w:rsid w:val="001D6B42"/>
    <w:rsid w:val="001D6D77"/>
    <w:rsid w:val="001D7560"/>
    <w:rsid w:val="001D7B5F"/>
    <w:rsid w:val="001E02D2"/>
    <w:rsid w:val="001E02F1"/>
    <w:rsid w:val="001E043F"/>
    <w:rsid w:val="001E07C3"/>
    <w:rsid w:val="001E11EC"/>
    <w:rsid w:val="001E1462"/>
    <w:rsid w:val="001E163F"/>
    <w:rsid w:val="001E1CA0"/>
    <w:rsid w:val="001E2661"/>
    <w:rsid w:val="001E2EE8"/>
    <w:rsid w:val="001E346C"/>
    <w:rsid w:val="001E3E78"/>
    <w:rsid w:val="001E3F46"/>
    <w:rsid w:val="001E47A9"/>
    <w:rsid w:val="001E4CFA"/>
    <w:rsid w:val="001E4F73"/>
    <w:rsid w:val="001E51BB"/>
    <w:rsid w:val="001E5467"/>
    <w:rsid w:val="001E5628"/>
    <w:rsid w:val="001E5695"/>
    <w:rsid w:val="001E6C7A"/>
    <w:rsid w:val="001E70D6"/>
    <w:rsid w:val="001F04E8"/>
    <w:rsid w:val="001F0E85"/>
    <w:rsid w:val="001F27D5"/>
    <w:rsid w:val="001F281A"/>
    <w:rsid w:val="001F3011"/>
    <w:rsid w:val="001F32D3"/>
    <w:rsid w:val="001F3872"/>
    <w:rsid w:val="001F3FBE"/>
    <w:rsid w:val="001F3FC1"/>
    <w:rsid w:val="001F4405"/>
    <w:rsid w:val="001F4D96"/>
    <w:rsid w:val="001F50B1"/>
    <w:rsid w:val="001F53ED"/>
    <w:rsid w:val="001F56BD"/>
    <w:rsid w:val="001F632D"/>
    <w:rsid w:val="001F668D"/>
    <w:rsid w:val="001F6847"/>
    <w:rsid w:val="001F6BDE"/>
    <w:rsid w:val="001F6C95"/>
    <w:rsid w:val="001F724A"/>
    <w:rsid w:val="001F72D0"/>
    <w:rsid w:val="001F785F"/>
    <w:rsid w:val="001F7FC0"/>
    <w:rsid w:val="002015F4"/>
    <w:rsid w:val="002018A3"/>
    <w:rsid w:val="00201CE0"/>
    <w:rsid w:val="0020207F"/>
    <w:rsid w:val="0020249C"/>
    <w:rsid w:val="00202B5A"/>
    <w:rsid w:val="00202D76"/>
    <w:rsid w:val="00203EF1"/>
    <w:rsid w:val="00204C0E"/>
    <w:rsid w:val="00204DA4"/>
    <w:rsid w:val="00204E69"/>
    <w:rsid w:val="002054EE"/>
    <w:rsid w:val="00205D3B"/>
    <w:rsid w:val="00205DAD"/>
    <w:rsid w:val="002075AC"/>
    <w:rsid w:val="00207998"/>
    <w:rsid w:val="00207B4D"/>
    <w:rsid w:val="002100CD"/>
    <w:rsid w:val="00210C01"/>
    <w:rsid w:val="00211586"/>
    <w:rsid w:val="00211923"/>
    <w:rsid w:val="00212443"/>
    <w:rsid w:val="002126B6"/>
    <w:rsid w:val="00212B25"/>
    <w:rsid w:val="00212F1E"/>
    <w:rsid w:val="00212F52"/>
    <w:rsid w:val="00213D8D"/>
    <w:rsid w:val="0021464B"/>
    <w:rsid w:val="002161E3"/>
    <w:rsid w:val="00216BC7"/>
    <w:rsid w:val="002172AC"/>
    <w:rsid w:val="00217398"/>
    <w:rsid w:val="002178CB"/>
    <w:rsid w:val="00217943"/>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9E"/>
    <w:rsid w:val="00227A42"/>
    <w:rsid w:val="00230182"/>
    <w:rsid w:val="00230347"/>
    <w:rsid w:val="00230457"/>
    <w:rsid w:val="00230B79"/>
    <w:rsid w:val="002311E6"/>
    <w:rsid w:val="00231473"/>
    <w:rsid w:val="00231F57"/>
    <w:rsid w:val="00232B4B"/>
    <w:rsid w:val="00234122"/>
    <w:rsid w:val="002348D7"/>
    <w:rsid w:val="00234D1A"/>
    <w:rsid w:val="002354DF"/>
    <w:rsid w:val="002355C3"/>
    <w:rsid w:val="00236E28"/>
    <w:rsid w:val="002370B2"/>
    <w:rsid w:val="00237762"/>
    <w:rsid w:val="00237852"/>
    <w:rsid w:val="00237901"/>
    <w:rsid w:val="00237A0F"/>
    <w:rsid w:val="0024018F"/>
    <w:rsid w:val="00240915"/>
    <w:rsid w:val="00240FF3"/>
    <w:rsid w:val="00241852"/>
    <w:rsid w:val="00243C64"/>
    <w:rsid w:val="00243DC7"/>
    <w:rsid w:val="002440DD"/>
    <w:rsid w:val="00244224"/>
    <w:rsid w:val="0024426C"/>
    <w:rsid w:val="002453AA"/>
    <w:rsid w:val="002455BA"/>
    <w:rsid w:val="00245A53"/>
    <w:rsid w:val="00245DBA"/>
    <w:rsid w:val="00245ECC"/>
    <w:rsid w:val="002462A7"/>
    <w:rsid w:val="0024639D"/>
    <w:rsid w:val="002465FC"/>
    <w:rsid w:val="00246867"/>
    <w:rsid w:val="00246A1E"/>
    <w:rsid w:val="00246B49"/>
    <w:rsid w:val="0024766C"/>
    <w:rsid w:val="002479ED"/>
    <w:rsid w:val="00247AEB"/>
    <w:rsid w:val="00247C4E"/>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4081"/>
    <w:rsid w:val="002549CF"/>
    <w:rsid w:val="00255AEB"/>
    <w:rsid w:val="00256281"/>
    <w:rsid w:val="002567E1"/>
    <w:rsid w:val="0025690E"/>
    <w:rsid w:val="00256A50"/>
    <w:rsid w:val="00257BCE"/>
    <w:rsid w:val="00257DF9"/>
    <w:rsid w:val="002604BE"/>
    <w:rsid w:val="00260667"/>
    <w:rsid w:val="0026074C"/>
    <w:rsid w:val="002615B9"/>
    <w:rsid w:val="00261C3D"/>
    <w:rsid w:val="002626BB"/>
    <w:rsid w:val="0026270C"/>
    <w:rsid w:val="002627E8"/>
    <w:rsid w:val="002646C3"/>
    <w:rsid w:val="0026474C"/>
    <w:rsid w:val="00264EDD"/>
    <w:rsid w:val="00265671"/>
    <w:rsid w:val="00265FB7"/>
    <w:rsid w:val="0026612F"/>
    <w:rsid w:val="002665C7"/>
    <w:rsid w:val="0026720F"/>
    <w:rsid w:val="00267446"/>
    <w:rsid w:val="0026783A"/>
    <w:rsid w:val="00267B54"/>
    <w:rsid w:val="00270911"/>
    <w:rsid w:val="002714F5"/>
    <w:rsid w:val="00271617"/>
    <w:rsid w:val="00271A63"/>
    <w:rsid w:val="00271FC7"/>
    <w:rsid w:val="002722A8"/>
    <w:rsid w:val="00272725"/>
    <w:rsid w:val="002728FC"/>
    <w:rsid w:val="00272DB7"/>
    <w:rsid w:val="00272E94"/>
    <w:rsid w:val="00273497"/>
    <w:rsid w:val="0027473E"/>
    <w:rsid w:val="0027478F"/>
    <w:rsid w:val="00274E04"/>
    <w:rsid w:val="00275368"/>
    <w:rsid w:val="00275BB4"/>
    <w:rsid w:val="00275CFD"/>
    <w:rsid w:val="00275D50"/>
    <w:rsid w:val="0027643F"/>
    <w:rsid w:val="002804DE"/>
    <w:rsid w:val="002805A9"/>
    <w:rsid w:val="002807C4"/>
    <w:rsid w:val="002807C8"/>
    <w:rsid w:val="00280DED"/>
    <w:rsid w:val="00280F68"/>
    <w:rsid w:val="002815E5"/>
    <w:rsid w:val="00281EB2"/>
    <w:rsid w:val="002822B0"/>
    <w:rsid w:val="002832FD"/>
    <w:rsid w:val="0028330F"/>
    <w:rsid w:val="002836F0"/>
    <w:rsid w:val="002850B3"/>
    <w:rsid w:val="00285605"/>
    <w:rsid w:val="00285C7D"/>
    <w:rsid w:val="00285E46"/>
    <w:rsid w:val="00285FE7"/>
    <w:rsid w:val="002860A3"/>
    <w:rsid w:val="00287BD4"/>
    <w:rsid w:val="00287F6C"/>
    <w:rsid w:val="0029004F"/>
    <w:rsid w:val="00290313"/>
    <w:rsid w:val="00291259"/>
    <w:rsid w:val="002913C1"/>
    <w:rsid w:val="002915C7"/>
    <w:rsid w:val="00291C41"/>
    <w:rsid w:val="00292208"/>
    <w:rsid w:val="002928F9"/>
    <w:rsid w:val="00292B8B"/>
    <w:rsid w:val="00293136"/>
    <w:rsid w:val="0029325C"/>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A0430"/>
    <w:rsid w:val="002A0934"/>
    <w:rsid w:val="002A0A2D"/>
    <w:rsid w:val="002A19DD"/>
    <w:rsid w:val="002A1A7A"/>
    <w:rsid w:val="002A1FC5"/>
    <w:rsid w:val="002A2392"/>
    <w:rsid w:val="002A3131"/>
    <w:rsid w:val="002A37FC"/>
    <w:rsid w:val="002A4E1B"/>
    <w:rsid w:val="002A5547"/>
    <w:rsid w:val="002A5988"/>
    <w:rsid w:val="002A5FD9"/>
    <w:rsid w:val="002A608D"/>
    <w:rsid w:val="002A6BB1"/>
    <w:rsid w:val="002A6CBE"/>
    <w:rsid w:val="002A6FDE"/>
    <w:rsid w:val="002A71BD"/>
    <w:rsid w:val="002A7205"/>
    <w:rsid w:val="002A75B8"/>
    <w:rsid w:val="002A78A8"/>
    <w:rsid w:val="002B0283"/>
    <w:rsid w:val="002B0E9A"/>
    <w:rsid w:val="002B1BA4"/>
    <w:rsid w:val="002B1D64"/>
    <w:rsid w:val="002B26D5"/>
    <w:rsid w:val="002B2C5B"/>
    <w:rsid w:val="002B371F"/>
    <w:rsid w:val="002B3E5F"/>
    <w:rsid w:val="002B44E9"/>
    <w:rsid w:val="002B476A"/>
    <w:rsid w:val="002B4CEA"/>
    <w:rsid w:val="002B5233"/>
    <w:rsid w:val="002B55D8"/>
    <w:rsid w:val="002B59A1"/>
    <w:rsid w:val="002B63EA"/>
    <w:rsid w:val="002B6EDD"/>
    <w:rsid w:val="002B6F15"/>
    <w:rsid w:val="002B702C"/>
    <w:rsid w:val="002C097C"/>
    <w:rsid w:val="002C1680"/>
    <w:rsid w:val="002C1866"/>
    <w:rsid w:val="002C1993"/>
    <w:rsid w:val="002C27BF"/>
    <w:rsid w:val="002C3A2C"/>
    <w:rsid w:val="002C3D01"/>
    <w:rsid w:val="002C4A29"/>
    <w:rsid w:val="002C520C"/>
    <w:rsid w:val="002C52AE"/>
    <w:rsid w:val="002C5B74"/>
    <w:rsid w:val="002C5E75"/>
    <w:rsid w:val="002C6058"/>
    <w:rsid w:val="002C7B45"/>
    <w:rsid w:val="002C7CF5"/>
    <w:rsid w:val="002C7E35"/>
    <w:rsid w:val="002C7F49"/>
    <w:rsid w:val="002D023F"/>
    <w:rsid w:val="002D09CA"/>
    <w:rsid w:val="002D0ABC"/>
    <w:rsid w:val="002D19A2"/>
    <w:rsid w:val="002D1A22"/>
    <w:rsid w:val="002D2970"/>
    <w:rsid w:val="002D2C4C"/>
    <w:rsid w:val="002D2E71"/>
    <w:rsid w:val="002D3205"/>
    <w:rsid w:val="002D445D"/>
    <w:rsid w:val="002D46CC"/>
    <w:rsid w:val="002D4A16"/>
    <w:rsid w:val="002D4A2E"/>
    <w:rsid w:val="002D53AE"/>
    <w:rsid w:val="002D5551"/>
    <w:rsid w:val="002D57E6"/>
    <w:rsid w:val="002D5B6C"/>
    <w:rsid w:val="002D5DA7"/>
    <w:rsid w:val="002D6DCB"/>
    <w:rsid w:val="002D7093"/>
    <w:rsid w:val="002D7B9E"/>
    <w:rsid w:val="002D7C63"/>
    <w:rsid w:val="002E0195"/>
    <w:rsid w:val="002E0FFA"/>
    <w:rsid w:val="002E1075"/>
    <w:rsid w:val="002E1445"/>
    <w:rsid w:val="002E1A9B"/>
    <w:rsid w:val="002E2134"/>
    <w:rsid w:val="002E22CA"/>
    <w:rsid w:val="002E25AE"/>
    <w:rsid w:val="002E2BB6"/>
    <w:rsid w:val="002E2E19"/>
    <w:rsid w:val="002E2E32"/>
    <w:rsid w:val="002E36D8"/>
    <w:rsid w:val="002E3BB3"/>
    <w:rsid w:val="002E4448"/>
    <w:rsid w:val="002E5033"/>
    <w:rsid w:val="002E5258"/>
    <w:rsid w:val="002E551C"/>
    <w:rsid w:val="002E58A0"/>
    <w:rsid w:val="002E654A"/>
    <w:rsid w:val="002E67A6"/>
    <w:rsid w:val="002E67FF"/>
    <w:rsid w:val="002E69DB"/>
    <w:rsid w:val="002E6A5B"/>
    <w:rsid w:val="002E7CC5"/>
    <w:rsid w:val="002E7FCA"/>
    <w:rsid w:val="002F0A39"/>
    <w:rsid w:val="002F0A4E"/>
    <w:rsid w:val="002F0FBC"/>
    <w:rsid w:val="002F1162"/>
    <w:rsid w:val="002F295A"/>
    <w:rsid w:val="002F2DD2"/>
    <w:rsid w:val="002F2F63"/>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3005CA"/>
    <w:rsid w:val="0030090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5B8"/>
    <w:rsid w:val="00311A87"/>
    <w:rsid w:val="00311AAD"/>
    <w:rsid w:val="00312071"/>
    <w:rsid w:val="00312512"/>
    <w:rsid w:val="00312613"/>
    <w:rsid w:val="00312782"/>
    <w:rsid w:val="00312C53"/>
    <w:rsid w:val="00313125"/>
    <w:rsid w:val="003133B7"/>
    <w:rsid w:val="003141DA"/>
    <w:rsid w:val="003141E1"/>
    <w:rsid w:val="003157CE"/>
    <w:rsid w:val="00315D11"/>
    <w:rsid w:val="003162F1"/>
    <w:rsid w:val="00316521"/>
    <w:rsid w:val="00316663"/>
    <w:rsid w:val="003166F6"/>
    <w:rsid w:val="00316705"/>
    <w:rsid w:val="00316FB6"/>
    <w:rsid w:val="003171A5"/>
    <w:rsid w:val="00321692"/>
    <w:rsid w:val="003217C5"/>
    <w:rsid w:val="0032262D"/>
    <w:rsid w:val="0032288D"/>
    <w:rsid w:val="0032435D"/>
    <w:rsid w:val="0032441C"/>
    <w:rsid w:val="00325AB4"/>
    <w:rsid w:val="0032601F"/>
    <w:rsid w:val="003267E5"/>
    <w:rsid w:val="00326F84"/>
    <w:rsid w:val="0032726E"/>
    <w:rsid w:val="003273D0"/>
    <w:rsid w:val="00327ABB"/>
    <w:rsid w:val="003301CE"/>
    <w:rsid w:val="003302F5"/>
    <w:rsid w:val="003303D9"/>
    <w:rsid w:val="00331533"/>
    <w:rsid w:val="00331D0C"/>
    <w:rsid w:val="0033245A"/>
    <w:rsid w:val="00332785"/>
    <w:rsid w:val="003327C2"/>
    <w:rsid w:val="00332891"/>
    <w:rsid w:val="00333891"/>
    <w:rsid w:val="003339B5"/>
    <w:rsid w:val="00333F7E"/>
    <w:rsid w:val="00334779"/>
    <w:rsid w:val="003347E0"/>
    <w:rsid w:val="00334A63"/>
    <w:rsid w:val="00335597"/>
    <w:rsid w:val="00335A1E"/>
    <w:rsid w:val="00335F49"/>
    <w:rsid w:val="00335FBF"/>
    <w:rsid w:val="00336CF0"/>
    <w:rsid w:val="0033737B"/>
    <w:rsid w:val="0033743F"/>
    <w:rsid w:val="003378D7"/>
    <w:rsid w:val="00340475"/>
    <w:rsid w:val="00341A18"/>
    <w:rsid w:val="00341B46"/>
    <w:rsid w:val="003422FF"/>
    <w:rsid w:val="00343820"/>
    <w:rsid w:val="00343C1F"/>
    <w:rsid w:val="00343D5D"/>
    <w:rsid w:val="0034443F"/>
    <w:rsid w:val="00345CCF"/>
    <w:rsid w:val="00346327"/>
    <w:rsid w:val="003464C2"/>
    <w:rsid w:val="003468F8"/>
    <w:rsid w:val="00346A70"/>
    <w:rsid w:val="00347A56"/>
    <w:rsid w:val="0035076D"/>
    <w:rsid w:val="00350E64"/>
    <w:rsid w:val="00350F4B"/>
    <w:rsid w:val="00350F89"/>
    <w:rsid w:val="003511F4"/>
    <w:rsid w:val="003514B3"/>
    <w:rsid w:val="00351D1C"/>
    <w:rsid w:val="003528DB"/>
    <w:rsid w:val="00352D37"/>
    <w:rsid w:val="00353679"/>
    <w:rsid w:val="0035391B"/>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860"/>
    <w:rsid w:val="003623CB"/>
    <w:rsid w:val="0036268F"/>
    <w:rsid w:val="00362938"/>
    <w:rsid w:val="00362D32"/>
    <w:rsid w:val="00364251"/>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2464"/>
    <w:rsid w:val="003724A0"/>
    <w:rsid w:val="003725D9"/>
    <w:rsid w:val="003725F0"/>
    <w:rsid w:val="003731E4"/>
    <w:rsid w:val="0037343D"/>
    <w:rsid w:val="00373CDF"/>
    <w:rsid w:val="003746E3"/>
    <w:rsid w:val="00376382"/>
    <w:rsid w:val="00376848"/>
    <w:rsid w:val="003771AC"/>
    <w:rsid w:val="0037795C"/>
    <w:rsid w:val="00377961"/>
    <w:rsid w:val="00377A32"/>
    <w:rsid w:val="00380184"/>
    <w:rsid w:val="0038021F"/>
    <w:rsid w:val="00381EA1"/>
    <w:rsid w:val="00382220"/>
    <w:rsid w:val="00382735"/>
    <w:rsid w:val="00382B08"/>
    <w:rsid w:val="0038368D"/>
    <w:rsid w:val="003836B7"/>
    <w:rsid w:val="00383A87"/>
    <w:rsid w:val="00383BC4"/>
    <w:rsid w:val="003841FE"/>
    <w:rsid w:val="0038477D"/>
    <w:rsid w:val="00384A78"/>
    <w:rsid w:val="00385142"/>
    <w:rsid w:val="0038565F"/>
    <w:rsid w:val="00386B4B"/>
    <w:rsid w:val="00386FDF"/>
    <w:rsid w:val="00387C19"/>
    <w:rsid w:val="00387CBF"/>
    <w:rsid w:val="003903BC"/>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6528"/>
    <w:rsid w:val="003965F7"/>
    <w:rsid w:val="00397697"/>
    <w:rsid w:val="00397DC2"/>
    <w:rsid w:val="003A052A"/>
    <w:rsid w:val="003A0C20"/>
    <w:rsid w:val="003A0CE0"/>
    <w:rsid w:val="003A0D4E"/>
    <w:rsid w:val="003A0FD8"/>
    <w:rsid w:val="003A1ED9"/>
    <w:rsid w:val="003A1EFC"/>
    <w:rsid w:val="003A2337"/>
    <w:rsid w:val="003A26DF"/>
    <w:rsid w:val="003A2ACC"/>
    <w:rsid w:val="003A2BD1"/>
    <w:rsid w:val="003A2CF7"/>
    <w:rsid w:val="003A3114"/>
    <w:rsid w:val="003A32C4"/>
    <w:rsid w:val="003A3D19"/>
    <w:rsid w:val="003A3EF7"/>
    <w:rsid w:val="003A49E3"/>
    <w:rsid w:val="003A49E6"/>
    <w:rsid w:val="003A4B3B"/>
    <w:rsid w:val="003A5440"/>
    <w:rsid w:val="003A5ADF"/>
    <w:rsid w:val="003A5CBC"/>
    <w:rsid w:val="003A63F4"/>
    <w:rsid w:val="003A7DBA"/>
    <w:rsid w:val="003A7DF1"/>
    <w:rsid w:val="003B007A"/>
    <w:rsid w:val="003B0A1E"/>
    <w:rsid w:val="003B0C73"/>
    <w:rsid w:val="003B0D42"/>
    <w:rsid w:val="003B1245"/>
    <w:rsid w:val="003B23A4"/>
    <w:rsid w:val="003B2A9A"/>
    <w:rsid w:val="003B3B3A"/>
    <w:rsid w:val="003B3C7E"/>
    <w:rsid w:val="003B40D0"/>
    <w:rsid w:val="003B4BE1"/>
    <w:rsid w:val="003B59C5"/>
    <w:rsid w:val="003B60EB"/>
    <w:rsid w:val="003B69EB"/>
    <w:rsid w:val="003B6FEE"/>
    <w:rsid w:val="003C0724"/>
    <w:rsid w:val="003C0A2D"/>
    <w:rsid w:val="003C1265"/>
    <w:rsid w:val="003C220E"/>
    <w:rsid w:val="003C250F"/>
    <w:rsid w:val="003C34A3"/>
    <w:rsid w:val="003C37E9"/>
    <w:rsid w:val="003C3BD2"/>
    <w:rsid w:val="003C5AD8"/>
    <w:rsid w:val="003C6284"/>
    <w:rsid w:val="003C65B6"/>
    <w:rsid w:val="003C6E7A"/>
    <w:rsid w:val="003C6F31"/>
    <w:rsid w:val="003C73FF"/>
    <w:rsid w:val="003C794E"/>
    <w:rsid w:val="003C795B"/>
    <w:rsid w:val="003C7B72"/>
    <w:rsid w:val="003D009F"/>
    <w:rsid w:val="003D0450"/>
    <w:rsid w:val="003D074A"/>
    <w:rsid w:val="003D0F5D"/>
    <w:rsid w:val="003D118F"/>
    <w:rsid w:val="003D137F"/>
    <w:rsid w:val="003D32FE"/>
    <w:rsid w:val="003D3309"/>
    <w:rsid w:val="003D3671"/>
    <w:rsid w:val="003D38F6"/>
    <w:rsid w:val="003D39C5"/>
    <w:rsid w:val="003D4BAF"/>
    <w:rsid w:val="003D5423"/>
    <w:rsid w:val="003D5452"/>
    <w:rsid w:val="003D59D6"/>
    <w:rsid w:val="003D620B"/>
    <w:rsid w:val="003D64D6"/>
    <w:rsid w:val="003D6685"/>
    <w:rsid w:val="003D705B"/>
    <w:rsid w:val="003D75D9"/>
    <w:rsid w:val="003D7BF5"/>
    <w:rsid w:val="003E020C"/>
    <w:rsid w:val="003E032D"/>
    <w:rsid w:val="003E135D"/>
    <w:rsid w:val="003E15D8"/>
    <w:rsid w:val="003E2BAF"/>
    <w:rsid w:val="003E321F"/>
    <w:rsid w:val="003E341C"/>
    <w:rsid w:val="003E3B59"/>
    <w:rsid w:val="003E42BE"/>
    <w:rsid w:val="003E4646"/>
    <w:rsid w:val="003E48F3"/>
    <w:rsid w:val="003E4A69"/>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71C"/>
    <w:rsid w:val="003F3047"/>
    <w:rsid w:val="003F31B7"/>
    <w:rsid w:val="003F3C85"/>
    <w:rsid w:val="003F3EB1"/>
    <w:rsid w:val="003F4494"/>
    <w:rsid w:val="003F590B"/>
    <w:rsid w:val="003F7BA2"/>
    <w:rsid w:val="00400779"/>
    <w:rsid w:val="00400B83"/>
    <w:rsid w:val="00400F89"/>
    <w:rsid w:val="00401045"/>
    <w:rsid w:val="00401404"/>
    <w:rsid w:val="00401C34"/>
    <w:rsid w:val="00401CA5"/>
    <w:rsid w:val="0040291C"/>
    <w:rsid w:val="004032DB"/>
    <w:rsid w:val="004032F5"/>
    <w:rsid w:val="004045C7"/>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1B56"/>
    <w:rsid w:val="00411CC7"/>
    <w:rsid w:val="00411F81"/>
    <w:rsid w:val="00411FD6"/>
    <w:rsid w:val="00412805"/>
    <w:rsid w:val="00413502"/>
    <w:rsid w:val="0041382D"/>
    <w:rsid w:val="00413892"/>
    <w:rsid w:val="0041423D"/>
    <w:rsid w:val="004144CA"/>
    <w:rsid w:val="00415275"/>
    <w:rsid w:val="00416542"/>
    <w:rsid w:val="00416C95"/>
    <w:rsid w:val="00416E20"/>
    <w:rsid w:val="00417175"/>
    <w:rsid w:val="004171F0"/>
    <w:rsid w:val="0041764B"/>
    <w:rsid w:val="004179A3"/>
    <w:rsid w:val="0042000C"/>
    <w:rsid w:val="004205A4"/>
    <w:rsid w:val="0042098A"/>
    <w:rsid w:val="00420E51"/>
    <w:rsid w:val="004210E2"/>
    <w:rsid w:val="004215AC"/>
    <w:rsid w:val="004216A4"/>
    <w:rsid w:val="00422C60"/>
    <w:rsid w:val="0042319C"/>
    <w:rsid w:val="00424314"/>
    <w:rsid w:val="00424569"/>
    <w:rsid w:val="00424D31"/>
    <w:rsid w:val="004252D6"/>
    <w:rsid w:val="004254C1"/>
    <w:rsid w:val="00426851"/>
    <w:rsid w:val="0042687C"/>
    <w:rsid w:val="00427C0E"/>
    <w:rsid w:val="00427E7A"/>
    <w:rsid w:val="00430180"/>
    <w:rsid w:val="00430AC5"/>
    <w:rsid w:val="004313C1"/>
    <w:rsid w:val="00431617"/>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4002"/>
    <w:rsid w:val="00444111"/>
    <w:rsid w:val="004442AB"/>
    <w:rsid w:val="00444334"/>
    <w:rsid w:val="00444405"/>
    <w:rsid w:val="0044483E"/>
    <w:rsid w:val="00444A58"/>
    <w:rsid w:val="00446A72"/>
    <w:rsid w:val="00446C39"/>
    <w:rsid w:val="00447671"/>
    <w:rsid w:val="004500DC"/>
    <w:rsid w:val="004504F5"/>
    <w:rsid w:val="00451897"/>
    <w:rsid w:val="00451E74"/>
    <w:rsid w:val="00453136"/>
    <w:rsid w:val="00454FFB"/>
    <w:rsid w:val="00455092"/>
    <w:rsid w:val="004552D2"/>
    <w:rsid w:val="004553F3"/>
    <w:rsid w:val="004555D5"/>
    <w:rsid w:val="00455747"/>
    <w:rsid w:val="00455FB8"/>
    <w:rsid w:val="00456411"/>
    <w:rsid w:val="0045653D"/>
    <w:rsid w:val="004566A4"/>
    <w:rsid w:val="00456882"/>
    <w:rsid w:val="00457483"/>
    <w:rsid w:val="00457A11"/>
    <w:rsid w:val="00457F99"/>
    <w:rsid w:val="0046036C"/>
    <w:rsid w:val="00460682"/>
    <w:rsid w:val="004609B6"/>
    <w:rsid w:val="004609FB"/>
    <w:rsid w:val="00460D7B"/>
    <w:rsid w:val="0046215D"/>
    <w:rsid w:val="004623B7"/>
    <w:rsid w:val="00462B00"/>
    <w:rsid w:val="00463453"/>
    <w:rsid w:val="0046386D"/>
    <w:rsid w:val="00464595"/>
    <w:rsid w:val="0046507B"/>
    <w:rsid w:val="0046522D"/>
    <w:rsid w:val="00465419"/>
    <w:rsid w:val="00465487"/>
    <w:rsid w:val="00466316"/>
    <w:rsid w:val="004670DF"/>
    <w:rsid w:val="0046716C"/>
    <w:rsid w:val="00467911"/>
    <w:rsid w:val="00467924"/>
    <w:rsid w:val="00467948"/>
    <w:rsid w:val="0047070A"/>
    <w:rsid w:val="004709ED"/>
    <w:rsid w:val="00470DD2"/>
    <w:rsid w:val="00471140"/>
    <w:rsid w:val="00471572"/>
    <w:rsid w:val="00471949"/>
    <w:rsid w:val="0047259A"/>
    <w:rsid w:val="00472CE7"/>
    <w:rsid w:val="0047309C"/>
    <w:rsid w:val="004732C2"/>
    <w:rsid w:val="004733A2"/>
    <w:rsid w:val="00473F9C"/>
    <w:rsid w:val="004740EB"/>
    <w:rsid w:val="004743B5"/>
    <w:rsid w:val="00474473"/>
    <w:rsid w:val="004745BA"/>
    <w:rsid w:val="00474E04"/>
    <w:rsid w:val="00475C4F"/>
    <w:rsid w:val="00475EE0"/>
    <w:rsid w:val="0047602B"/>
    <w:rsid w:val="00476CE6"/>
    <w:rsid w:val="00476D50"/>
    <w:rsid w:val="00477C22"/>
    <w:rsid w:val="00480022"/>
    <w:rsid w:val="00480214"/>
    <w:rsid w:val="00480490"/>
    <w:rsid w:val="00480A80"/>
    <w:rsid w:val="00480AD1"/>
    <w:rsid w:val="00482449"/>
    <w:rsid w:val="0048248C"/>
    <w:rsid w:val="00482781"/>
    <w:rsid w:val="00482A10"/>
    <w:rsid w:val="004832BB"/>
    <w:rsid w:val="0048426B"/>
    <w:rsid w:val="00484337"/>
    <w:rsid w:val="0048502D"/>
    <w:rsid w:val="00485096"/>
    <w:rsid w:val="00486268"/>
    <w:rsid w:val="004862CE"/>
    <w:rsid w:val="004863E2"/>
    <w:rsid w:val="00487C57"/>
    <w:rsid w:val="00490574"/>
    <w:rsid w:val="004905E0"/>
    <w:rsid w:val="004913DF"/>
    <w:rsid w:val="00491CB5"/>
    <w:rsid w:val="00491FDB"/>
    <w:rsid w:val="004924BF"/>
    <w:rsid w:val="0049255C"/>
    <w:rsid w:val="004931C6"/>
    <w:rsid w:val="0049448B"/>
    <w:rsid w:val="00494D5F"/>
    <w:rsid w:val="004955F2"/>
    <w:rsid w:val="0049663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B0F75"/>
    <w:rsid w:val="004B1D52"/>
    <w:rsid w:val="004B27A2"/>
    <w:rsid w:val="004B29FD"/>
    <w:rsid w:val="004B2C45"/>
    <w:rsid w:val="004B2D53"/>
    <w:rsid w:val="004B30EC"/>
    <w:rsid w:val="004B3157"/>
    <w:rsid w:val="004B37C9"/>
    <w:rsid w:val="004B44A6"/>
    <w:rsid w:val="004B4DDA"/>
    <w:rsid w:val="004B4FB6"/>
    <w:rsid w:val="004B5C2E"/>
    <w:rsid w:val="004B5F59"/>
    <w:rsid w:val="004B6B1B"/>
    <w:rsid w:val="004B74DD"/>
    <w:rsid w:val="004B76A1"/>
    <w:rsid w:val="004C0199"/>
    <w:rsid w:val="004C08E0"/>
    <w:rsid w:val="004C11CE"/>
    <w:rsid w:val="004C17B9"/>
    <w:rsid w:val="004C1D8A"/>
    <w:rsid w:val="004C1D8F"/>
    <w:rsid w:val="004C25CE"/>
    <w:rsid w:val="004C2DAF"/>
    <w:rsid w:val="004C2EC3"/>
    <w:rsid w:val="004C3FE1"/>
    <w:rsid w:val="004C45E8"/>
    <w:rsid w:val="004C4787"/>
    <w:rsid w:val="004C4EBD"/>
    <w:rsid w:val="004C5757"/>
    <w:rsid w:val="004C6E54"/>
    <w:rsid w:val="004C7336"/>
    <w:rsid w:val="004C74ED"/>
    <w:rsid w:val="004C79D1"/>
    <w:rsid w:val="004D0F06"/>
    <w:rsid w:val="004D1775"/>
    <w:rsid w:val="004D1915"/>
    <w:rsid w:val="004D1B99"/>
    <w:rsid w:val="004D230C"/>
    <w:rsid w:val="004D23D1"/>
    <w:rsid w:val="004D2580"/>
    <w:rsid w:val="004D26CF"/>
    <w:rsid w:val="004D2C88"/>
    <w:rsid w:val="004D2F62"/>
    <w:rsid w:val="004D3C9D"/>
    <w:rsid w:val="004D525C"/>
    <w:rsid w:val="004D5464"/>
    <w:rsid w:val="004D6690"/>
    <w:rsid w:val="004D69FD"/>
    <w:rsid w:val="004D6B40"/>
    <w:rsid w:val="004D6E13"/>
    <w:rsid w:val="004D6E23"/>
    <w:rsid w:val="004D6F79"/>
    <w:rsid w:val="004D73CD"/>
    <w:rsid w:val="004E025F"/>
    <w:rsid w:val="004E0944"/>
    <w:rsid w:val="004E10EF"/>
    <w:rsid w:val="004E1F08"/>
    <w:rsid w:val="004E21C2"/>
    <w:rsid w:val="004E269E"/>
    <w:rsid w:val="004E2781"/>
    <w:rsid w:val="004E323B"/>
    <w:rsid w:val="004E358A"/>
    <w:rsid w:val="004E3F58"/>
    <w:rsid w:val="004E476D"/>
    <w:rsid w:val="004E5495"/>
    <w:rsid w:val="004E54CA"/>
    <w:rsid w:val="004E5B8E"/>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3D66"/>
    <w:rsid w:val="004F4628"/>
    <w:rsid w:val="004F467F"/>
    <w:rsid w:val="004F5083"/>
    <w:rsid w:val="004F617E"/>
    <w:rsid w:val="004F6A3D"/>
    <w:rsid w:val="004F6AD7"/>
    <w:rsid w:val="004F7571"/>
    <w:rsid w:val="004F7599"/>
    <w:rsid w:val="004F75DF"/>
    <w:rsid w:val="0050006A"/>
    <w:rsid w:val="00500988"/>
    <w:rsid w:val="005012A3"/>
    <w:rsid w:val="005017D8"/>
    <w:rsid w:val="00501E46"/>
    <w:rsid w:val="0050282C"/>
    <w:rsid w:val="005032C2"/>
    <w:rsid w:val="005033B0"/>
    <w:rsid w:val="005034D8"/>
    <w:rsid w:val="00503B11"/>
    <w:rsid w:val="00503B26"/>
    <w:rsid w:val="00504CA7"/>
    <w:rsid w:val="005050CF"/>
    <w:rsid w:val="005059DD"/>
    <w:rsid w:val="005060D1"/>
    <w:rsid w:val="00506281"/>
    <w:rsid w:val="00506687"/>
    <w:rsid w:val="005071F2"/>
    <w:rsid w:val="0050752E"/>
    <w:rsid w:val="00507667"/>
    <w:rsid w:val="00507E50"/>
    <w:rsid w:val="005103D9"/>
    <w:rsid w:val="005108B9"/>
    <w:rsid w:val="005108F9"/>
    <w:rsid w:val="005112E9"/>
    <w:rsid w:val="005115E3"/>
    <w:rsid w:val="00511798"/>
    <w:rsid w:val="00511AD1"/>
    <w:rsid w:val="005129D5"/>
    <w:rsid w:val="00512AD7"/>
    <w:rsid w:val="00513201"/>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CA4"/>
    <w:rsid w:val="00522454"/>
    <w:rsid w:val="00522D2F"/>
    <w:rsid w:val="0052344F"/>
    <w:rsid w:val="00523CA7"/>
    <w:rsid w:val="005241CE"/>
    <w:rsid w:val="00524ABE"/>
    <w:rsid w:val="00524B26"/>
    <w:rsid w:val="00524FC1"/>
    <w:rsid w:val="0052539B"/>
    <w:rsid w:val="005254AB"/>
    <w:rsid w:val="00525DF5"/>
    <w:rsid w:val="00526846"/>
    <w:rsid w:val="00527F35"/>
    <w:rsid w:val="0053093C"/>
    <w:rsid w:val="0053126E"/>
    <w:rsid w:val="005319B6"/>
    <w:rsid w:val="00532369"/>
    <w:rsid w:val="00532C33"/>
    <w:rsid w:val="00532D8B"/>
    <w:rsid w:val="00533AD1"/>
    <w:rsid w:val="00533B47"/>
    <w:rsid w:val="00533D30"/>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4FC0"/>
    <w:rsid w:val="005457A2"/>
    <w:rsid w:val="00545DBC"/>
    <w:rsid w:val="00546B45"/>
    <w:rsid w:val="00547359"/>
    <w:rsid w:val="005475BE"/>
    <w:rsid w:val="00547BED"/>
    <w:rsid w:val="00547FAE"/>
    <w:rsid w:val="005505A1"/>
    <w:rsid w:val="00550A87"/>
    <w:rsid w:val="00550D3E"/>
    <w:rsid w:val="00551129"/>
    <w:rsid w:val="00551DE5"/>
    <w:rsid w:val="005520E4"/>
    <w:rsid w:val="005521D3"/>
    <w:rsid w:val="005529D0"/>
    <w:rsid w:val="00552F0D"/>
    <w:rsid w:val="00553799"/>
    <w:rsid w:val="00553F84"/>
    <w:rsid w:val="00554065"/>
    <w:rsid w:val="00554F7B"/>
    <w:rsid w:val="00555434"/>
    <w:rsid w:val="00555453"/>
    <w:rsid w:val="00556534"/>
    <w:rsid w:val="005579F8"/>
    <w:rsid w:val="00560F46"/>
    <w:rsid w:val="005615D2"/>
    <w:rsid w:val="0056205E"/>
    <w:rsid w:val="00562121"/>
    <w:rsid w:val="00562812"/>
    <w:rsid w:val="00562EE8"/>
    <w:rsid w:val="00562F5C"/>
    <w:rsid w:val="005630E0"/>
    <w:rsid w:val="00563197"/>
    <w:rsid w:val="00563BB1"/>
    <w:rsid w:val="00564602"/>
    <w:rsid w:val="00565440"/>
    <w:rsid w:val="0056551C"/>
    <w:rsid w:val="0056555C"/>
    <w:rsid w:val="005655A8"/>
    <w:rsid w:val="005660A7"/>
    <w:rsid w:val="0056643B"/>
    <w:rsid w:val="00566A21"/>
    <w:rsid w:val="00566BF1"/>
    <w:rsid w:val="0057019F"/>
    <w:rsid w:val="00570420"/>
    <w:rsid w:val="0057068A"/>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599"/>
    <w:rsid w:val="00580509"/>
    <w:rsid w:val="005814D0"/>
    <w:rsid w:val="00581B43"/>
    <w:rsid w:val="005823D4"/>
    <w:rsid w:val="00582692"/>
    <w:rsid w:val="0058282D"/>
    <w:rsid w:val="00583033"/>
    <w:rsid w:val="005830F2"/>
    <w:rsid w:val="005830F5"/>
    <w:rsid w:val="00583380"/>
    <w:rsid w:val="00583504"/>
    <w:rsid w:val="0058370F"/>
    <w:rsid w:val="005846C6"/>
    <w:rsid w:val="00584B79"/>
    <w:rsid w:val="005850DC"/>
    <w:rsid w:val="005853C4"/>
    <w:rsid w:val="005859F0"/>
    <w:rsid w:val="005861B7"/>
    <w:rsid w:val="00587584"/>
    <w:rsid w:val="005903D3"/>
    <w:rsid w:val="00590410"/>
    <w:rsid w:val="00590C98"/>
    <w:rsid w:val="0059128F"/>
    <w:rsid w:val="00591AD9"/>
    <w:rsid w:val="00592ECD"/>
    <w:rsid w:val="005936F7"/>
    <w:rsid w:val="00593A31"/>
    <w:rsid w:val="00593E69"/>
    <w:rsid w:val="0059445E"/>
    <w:rsid w:val="00594A62"/>
    <w:rsid w:val="005954F1"/>
    <w:rsid w:val="005960ED"/>
    <w:rsid w:val="0059669D"/>
    <w:rsid w:val="00597486"/>
    <w:rsid w:val="00597B7D"/>
    <w:rsid w:val="00597E99"/>
    <w:rsid w:val="005A0247"/>
    <w:rsid w:val="005A1023"/>
    <w:rsid w:val="005A1C6A"/>
    <w:rsid w:val="005A2FC1"/>
    <w:rsid w:val="005A394B"/>
    <w:rsid w:val="005A3C84"/>
    <w:rsid w:val="005A3CED"/>
    <w:rsid w:val="005A4129"/>
    <w:rsid w:val="005A41D5"/>
    <w:rsid w:val="005A4583"/>
    <w:rsid w:val="005A45CB"/>
    <w:rsid w:val="005A4FBA"/>
    <w:rsid w:val="005A4FE9"/>
    <w:rsid w:val="005A5291"/>
    <w:rsid w:val="005A5F1B"/>
    <w:rsid w:val="005A60C8"/>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B60"/>
    <w:rsid w:val="005B2BC2"/>
    <w:rsid w:val="005B2E79"/>
    <w:rsid w:val="005B34B0"/>
    <w:rsid w:val="005B4149"/>
    <w:rsid w:val="005B43CB"/>
    <w:rsid w:val="005B4B7D"/>
    <w:rsid w:val="005B573C"/>
    <w:rsid w:val="005B5AA3"/>
    <w:rsid w:val="005B5D01"/>
    <w:rsid w:val="005B64EA"/>
    <w:rsid w:val="005B64EE"/>
    <w:rsid w:val="005B6808"/>
    <w:rsid w:val="005B68F8"/>
    <w:rsid w:val="005B69DC"/>
    <w:rsid w:val="005B6FCB"/>
    <w:rsid w:val="005B750C"/>
    <w:rsid w:val="005C0799"/>
    <w:rsid w:val="005C142C"/>
    <w:rsid w:val="005C180D"/>
    <w:rsid w:val="005C28F4"/>
    <w:rsid w:val="005C2C39"/>
    <w:rsid w:val="005C2C7D"/>
    <w:rsid w:val="005C2D6A"/>
    <w:rsid w:val="005C2E5D"/>
    <w:rsid w:val="005C33F7"/>
    <w:rsid w:val="005C42A8"/>
    <w:rsid w:val="005C4D5C"/>
    <w:rsid w:val="005C503F"/>
    <w:rsid w:val="005C5209"/>
    <w:rsid w:val="005C5ABD"/>
    <w:rsid w:val="005C5BB7"/>
    <w:rsid w:val="005C63CD"/>
    <w:rsid w:val="005C6697"/>
    <w:rsid w:val="005C7135"/>
    <w:rsid w:val="005C71A6"/>
    <w:rsid w:val="005C7849"/>
    <w:rsid w:val="005C7941"/>
    <w:rsid w:val="005C7E91"/>
    <w:rsid w:val="005D0137"/>
    <w:rsid w:val="005D0765"/>
    <w:rsid w:val="005D0D59"/>
    <w:rsid w:val="005D1C1A"/>
    <w:rsid w:val="005D1E46"/>
    <w:rsid w:val="005D2547"/>
    <w:rsid w:val="005D2A02"/>
    <w:rsid w:val="005D2A5C"/>
    <w:rsid w:val="005D2C5F"/>
    <w:rsid w:val="005D34E8"/>
    <w:rsid w:val="005D3900"/>
    <w:rsid w:val="005D3FFF"/>
    <w:rsid w:val="005D4848"/>
    <w:rsid w:val="005D4E8B"/>
    <w:rsid w:val="005D4FC0"/>
    <w:rsid w:val="005D52A2"/>
    <w:rsid w:val="005D5422"/>
    <w:rsid w:val="005D6109"/>
    <w:rsid w:val="005D62D3"/>
    <w:rsid w:val="005D642A"/>
    <w:rsid w:val="005D691A"/>
    <w:rsid w:val="005D7820"/>
    <w:rsid w:val="005E00F4"/>
    <w:rsid w:val="005E081E"/>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DC0"/>
    <w:rsid w:val="005F1DEE"/>
    <w:rsid w:val="005F36B5"/>
    <w:rsid w:val="005F4019"/>
    <w:rsid w:val="005F40D2"/>
    <w:rsid w:val="005F4141"/>
    <w:rsid w:val="005F546A"/>
    <w:rsid w:val="005F5BF7"/>
    <w:rsid w:val="005F5D28"/>
    <w:rsid w:val="005F6A77"/>
    <w:rsid w:val="005F72DC"/>
    <w:rsid w:val="005F7515"/>
    <w:rsid w:val="005F79B5"/>
    <w:rsid w:val="005F7FE3"/>
    <w:rsid w:val="006001DA"/>
    <w:rsid w:val="006031D5"/>
    <w:rsid w:val="0060346B"/>
    <w:rsid w:val="00604A0A"/>
    <w:rsid w:val="00605107"/>
    <w:rsid w:val="00605216"/>
    <w:rsid w:val="00605492"/>
    <w:rsid w:val="0060555C"/>
    <w:rsid w:val="006061ED"/>
    <w:rsid w:val="0060651A"/>
    <w:rsid w:val="00607169"/>
    <w:rsid w:val="0061012B"/>
    <w:rsid w:val="00610EF1"/>
    <w:rsid w:val="006115A7"/>
    <w:rsid w:val="006115EE"/>
    <w:rsid w:val="006116EA"/>
    <w:rsid w:val="006117C4"/>
    <w:rsid w:val="00611BD6"/>
    <w:rsid w:val="00611C9D"/>
    <w:rsid w:val="006123B7"/>
    <w:rsid w:val="006127E8"/>
    <w:rsid w:val="00612895"/>
    <w:rsid w:val="006128E6"/>
    <w:rsid w:val="00612B6C"/>
    <w:rsid w:val="00613230"/>
    <w:rsid w:val="0061334D"/>
    <w:rsid w:val="0061382C"/>
    <w:rsid w:val="00613970"/>
    <w:rsid w:val="00613AAD"/>
    <w:rsid w:val="00613F85"/>
    <w:rsid w:val="00614BFF"/>
    <w:rsid w:val="00614C4F"/>
    <w:rsid w:val="00614E76"/>
    <w:rsid w:val="0061565A"/>
    <w:rsid w:val="00615995"/>
    <w:rsid w:val="00616AC5"/>
    <w:rsid w:val="00616FEB"/>
    <w:rsid w:val="00617754"/>
    <w:rsid w:val="00617B11"/>
    <w:rsid w:val="00617D13"/>
    <w:rsid w:val="00617FB6"/>
    <w:rsid w:val="006209AF"/>
    <w:rsid w:val="00621025"/>
    <w:rsid w:val="006217E1"/>
    <w:rsid w:val="0062201E"/>
    <w:rsid w:val="00622275"/>
    <w:rsid w:val="00622623"/>
    <w:rsid w:val="0062351C"/>
    <w:rsid w:val="00623666"/>
    <w:rsid w:val="0062388E"/>
    <w:rsid w:val="006247D4"/>
    <w:rsid w:val="00625520"/>
    <w:rsid w:val="006258D8"/>
    <w:rsid w:val="0062627B"/>
    <w:rsid w:val="00626B87"/>
    <w:rsid w:val="00626EEA"/>
    <w:rsid w:val="00627ADC"/>
    <w:rsid w:val="00630B37"/>
    <w:rsid w:val="00631526"/>
    <w:rsid w:val="00631AE4"/>
    <w:rsid w:val="00631DDB"/>
    <w:rsid w:val="00632AD8"/>
    <w:rsid w:val="006332C6"/>
    <w:rsid w:val="006345AF"/>
    <w:rsid w:val="00634D65"/>
    <w:rsid w:val="006352A6"/>
    <w:rsid w:val="00635F6D"/>
    <w:rsid w:val="00636302"/>
    <w:rsid w:val="00636771"/>
    <w:rsid w:val="006400FC"/>
    <w:rsid w:val="006415AE"/>
    <w:rsid w:val="00641FC7"/>
    <w:rsid w:val="006424A8"/>
    <w:rsid w:val="006424E6"/>
    <w:rsid w:val="0064257C"/>
    <w:rsid w:val="006429F4"/>
    <w:rsid w:val="00642C03"/>
    <w:rsid w:val="00642D92"/>
    <w:rsid w:val="00642DF7"/>
    <w:rsid w:val="00642E5B"/>
    <w:rsid w:val="00643484"/>
    <w:rsid w:val="00643749"/>
    <w:rsid w:val="00643DAE"/>
    <w:rsid w:val="006456AE"/>
    <w:rsid w:val="00645F05"/>
    <w:rsid w:val="00647008"/>
    <w:rsid w:val="00647061"/>
    <w:rsid w:val="00647334"/>
    <w:rsid w:val="00647483"/>
    <w:rsid w:val="00647602"/>
    <w:rsid w:val="00647979"/>
    <w:rsid w:val="00647CA8"/>
    <w:rsid w:val="00647D2F"/>
    <w:rsid w:val="00647D68"/>
    <w:rsid w:val="00650494"/>
    <w:rsid w:val="006507DB"/>
    <w:rsid w:val="00650846"/>
    <w:rsid w:val="00650D2A"/>
    <w:rsid w:val="00650DF4"/>
    <w:rsid w:val="0065108E"/>
    <w:rsid w:val="006514BB"/>
    <w:rsid w:val="00651862"/>
    <w:rsid w:val="00651AD5"/>
    <w:rsid w:val="0065296E"/>
    <w:rsid w:val="00652BBF"/>
    <w:rsid w:val="00652BF2"/>
    <w:rsid w:val="00652F72"/>
    <w:rsid w:val="00653079"/>
    <w:rsid w:val="006532C3"/>
    <w:rsid w:val="006532E4"/>
    <w:rsid w:val="00653908"/>
    <w:rsid w:val="00653A31"/>
    <w:rsid w:val="0065415E"/>
    <w:rsid w:val="0065473F"/>
    <w:rsid w:val="00654C60"/>
    <w:rsid w:val="00655099"/>
    <w:rsid w:val="00655884"/>
    <w:rsid w:val="00655A66"/>
    <w:rsid w:val="00655E89"/>
    <w:rsid w:val="00655F04"/>
    <w:rsid w:val="006571CB"/>
    <w:rsid w:val="006577BB"/>
    <w:rsid w:val="00657FE8"/>
    <w:rsid w:val="00661E74"/>
    <w:rsid w:val="006621E9"/>
    <w:rsid w:val="00662C29"/>
    <w:rsid w:val="00662DF6"/>
    <w:rsid w:val="006631E5"/>
    <w:rsid w:val="00663F5D"/>
    <w:rsid w:val="0066428D"/>
    <w:rsid w:val="006649DF"/>
    <w:rsid w:val="00664C69"/>
    <w:rsid w:val="00664D67"/>
    <w:rsid w:val="00665296"/>
    <w:rsid w:val="006657BA"/>
    <w:rsid w:val="00666453"/>
    <w:rsid w:val="0066647B"/>
    <w:rsid w:val="00666766"/>
    <w:rsid w:val="00666C20"/>
    <w:rsid w:val="00666DCD"/>
    <w:rsid w:val="00666E2D"/>
    <w:rsid w:val="006673BE"/>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244"/>
    <w:rsid w:val="0067650F"/>
    <w:rsid w:val="006765EF"/>
    <w:rsid w:val="00676B7C"/>
    <w:rsid w:val="006772E0"/>
    <w:rsid w:val="006778C8"/>
    <w:rsid w:val="00680067"/>
    <w:rsid w:val="00680075"/>
    <w:rsid w:val="0068055A"/>
    <w:rsid w:val="006805D0"/>
    <w:rsid w:val="0068062E"/>
    <w:rsid w:val="0068068A"/>
    <w:rsid w:val="006807CD"/>
    <w:rsid w:val="00680CB8"/>
    <w:rsid w:val="0068197F"/>
    <w:rsid w:val="00681BE2"/>
    <w:rsid w:val="006820F9"/>
    <w:rsid w:val="00682ACB"/>
    <w:rsid w:val="00682F26"/>
    <w:rsid w:val="00684DC5"/>
    <w:rsid w:val="006855A0"/>
    <w:rsid w:val="006855F0"/>
    <w:rsid w:val="00685D5F"/>
    <w:rsid w:val="00686213"/>
    <w:rsid w:val="00686771"/>
    <w:rsid w:val="0068687D"/>
    <w:rsid w:val="00686B9F"/>
    <w:rsid w:val="00687ACA"/>
    <w:rsid w:val="0069056A"/>
    <w:rsid w:val="00690789"/>
    <w:rsid w:val="0069084A"/>
    <w:rsid w:val="00690F57"/>
    <w:rsid w:val="0069243F"/>
    <w:rsid w:val="00692D16"/>
    <w:rsid w:val="006933C1"/>
    <w:rsid w:val="006937FE"/>
    <w:rsid w:val="00693831"/>
    <w:rsid w:val="00693A79"/>
    <w:rsid w:val="006941A4"/>
    <w:rsid w:val="00694B38"/>
    <w:rsid w:val="0069583F"/>
    <w:rsid w:val="00696C31"/>
    <w:rsid w:val="00697BD5"/>
    <w:rsid w:val="00697D3B"/>
    <w:rsid w:val="00697EF1"/>
    <w:rsid w:val="00697FD5"/>
    <w:rsid w:val="006A07D6"/>
    <w:rsid w:val="006A10CF"/>
    <w:rsid w:val="006A118B"/>
    <w:rsid w:val="006A11F1"/>
    <w:rsid w:val="006A1654"/>
    <w:rsid w:val="006A1DED"/>
    <w:rsid w:val="006A2515"/>
    <w:rsid w:val="006A2788"/>
    <w:rsid w:val="006A2963"/>
    <w:rsid w:val="006A2F66"/>
    <w:rsid w:val="006A3E0C"/>
    <w:rsid w:val="006A4038"/>
    <w:rsid w:val="006A41F5"/>
    <w:rsid w:val="006A48F8"/>
    <w:rsid w:val="006A4BCA"/>
    <w:rsid w:val="006A4EE0"/>
    <w:rsid w:val="006A5D1C"/>
    <w:rsid w:val="006A5D30"/>
    <w:rsid w:val="006A6F2A"/>
    <w:rsid w:val="006A71DF"/>
    <w:rsid w:val="006B0A0E"/>
    <w:rsid w:val="006B0B36"/>
    <w:rsid w:val="006B1A6E"/>
    <w:rsid w:val="006B1B41"/>
    <w:rsid w:val="006B29B6"/>
    <w:rsid w:val="006B30E0"/>
    <w:rsid w:val="006B3227"/>
    <w:rsid w:val="006B39FC"/>
    <w:rsid w:val="006B3D0A"/>
    <w:rsid w:val="006B4263"/>
    <w:rsid w:val="006B449F"/>
    <w:rsid w:val="006B52D0"/>
    <w:rsid w:val="006B5410"/>
    <w:rsid w:val="006B6397"/>
    <w:rsid w:val="006B6EA8"/>
    <w:rsid w:val="006B706F"/>
    <w:rsid w:val="006B79D7"/>
    <w:rsid w:val="006B7D58"/>
    <w:rsid w:val="006C0091"/>
    <w:rsid w:val="006C00E2"/>
    <w:rsid w:val="006C16BF"/>
    <w:rsid w:val="006C16D4"/>
    <w:rsid w:val="006C1CC4"/>
    <w:rsid w:val="006C22ED"/>
    <w:rsid w:val="006C248F"/>
    <w:rsid w:val="006C3449"/>
    <w:rsid w:val="006C3C06"/>
    <w:rsid w:val="006C4AF6"/>
    <w:rsid w:val="006C5CAE"/>
    <w:rsid w:val="006C632C"/>
    <w:rsid w:val="006C63AA"/>
    <w:rsid w:val="006C71BA"/>
    <w:rsid w:val="006C7285"/>
    <w:rsid w:val="006C7437"/>
    <w:rsid w:val="006C7AD0"/>
    <w:rsid w:val="006D0058"/>
    <w:rsid w:val="006D01A1"/>
    <w:rsid w:val="006D0310"/>
    <w:rsid w:val="006D043C"/>
    <w:rsid w:val="006D066D"/>
    <w:rsid w:val="006D1719"/>
    <w:rsid w:val="006D1E9A"/>
    <w:rsid w:val="006D1EBA"/>
    <w:rsid w:val="006D2483"/>
    <w:rsid w:val="006D3B00"/>
    <w:rsid w:val="006D4698"/>
    <w:rsid w:val="006D4802"/>
    <w:rsid w:val="006D49E1"/>
    <w:rsid w:val="006D52C4"/>
    <w:rsid w:val="006D56FE"/>
    <w:rsid w:val="006D68E0"/>
    <w:rsid w:val="006D71E2"/>
    <w:rsid w:val="006D73A4"/>
    <w:rsid w:val="006D7960"/>
    <w:rsid w:val="006D7F45"/>
    <w:rsid w:val="006E019E"/>
    <w:rsid w:val="006E1043"/>
    <w:rsid w:val="006E13C4"/>
    <w:rsid w:val="006E1899"/>
    <w:rsid w:val="006E1D40"/>
    <w:rsid w:val="006E1EAD"/>
    <w:rsid w:val="006E2980"/>
    <w:rsid w:val="006E30DA"/>
    <w:rsid w:val="006E3453"/>
    <w:rsid w:val="006E4259"/>
    <w:rsid w:val="006E4676"/>
    <w:rsid w:val="006E474C"/>
    <w:rsid w:val="006E4766"/>
    <w:rsid w:val="006E47BC"/>
    <w:rsid w:val="006E54FB"/>
    <w:rsid w:val="006E5871"/>
    <w:rsid w:val="006E5950"/>
    <w:rsid w:val="006E5B79"/>
    <w:rsid w:val="006E6080"/>
    <w:rsid w:val="006E700D"/>
    <w:rsid w:val="006E7025"/>
    <w:rsid w:val="006E7043"/>
    <w:rsid w:val="006E739B"/>
    <w:rsid w:val="006E7497"/>
    <w:rsid w:val="006E7FAF"/>
    <w:rsid w:val="006F00C6"/>
    <w:rsid w:val="006F06E3"/>
    <w:rsid w:val="006F09C4"/>
    <w:rsid w:val="006F0C30"/>
    <w:rsid w:val="006F1810"/>
    <w:rsid w:val="006F21B6"/>
    <w:rsid w:val="006F2585"/>
    <w:rsid w:val="006F2D86"/>
    <w:rsid w:val="006F335C"/>
    <w:rsid w:val="006F34ED"/>
    <w:rsid w:val="006F3624"/>
    <w:rsid w:val="006F3C3D"/>
    <w:rsid w:val="006F3CC2"/>
    <w:rsid w:val="006F5634"/>
    <w:rsid w:val="006F57D3"/>
    <w:rsid w:val="006F653D"/>
    <w:rsid w:val="006F65E2"/>
    <w:rsid w:val="006F6937"/>
    <w:rsid w:val="006F6B5B"/>
    <w:rsid w:val="006F6F47"/>
    <w:rsid w:val="006F7642"/>
    <w:rsid w:val="006F7A36"/>
    <w:rsid w:val="0070039C"/>
    <w:rsid w:val="007004BA"/>
    <w:rsid w:val="00701161"/>
    <w:rsid w:val="007012A7"/>
    <w:rsid w:val="007019A3"/>
    <w:rsid w:val="00701AC2"/>
    <w:rsid w:val="00701F66"/>
    <w:rsid w:val="00702364"/>
    <w:rsid w:val="007025A0"/>
    <w:rsid w:val="0070287A"/>
    <w:rsid w:val="00703220"/>
    <w:rsid w:val="00703C89"/>
    <w:rsid w:val="00704F13"/>
    <w:rsid w:val="007063A7"/>
    <w:rsid w:val="007063D7"/>
    <w:rsid w:val="00706466"/>
    <w:rsid w:val="007064B5"/>
    <w:rsid w:val="0070705D"/>
    <w:rsid w:val="007105A7"/>
    <w:rsid w:val="007108D3"/>
    <w:rsid w:val="007109C8"/>
    <w:rsid w:val="007110C3"/>
    <w:rsid w:val="00711510"/>
    <w:rsid w:val="00711D8B"/>
    <w:rsid w:val="007123B9"/>
    <w:rsid w:val="007126C0"/>
    <w:rsid w:val="007129FB"/>
    <w:rsid w:val="00712D82"/>
    <w:rsid w:val="00713403"/>
    <w:rsid w:val="0071437D"/>
    <w:rsid w:val="007145ED"/>
    <w:rsid w:val="0071494F"/>
    <w:rsid w:val="00714C87"/>
    <w:rsid w:val="007160C1"/>
    <w:rsid w:val="00716769"/>
    <w:rsid w:val="007171BD"/>
    <w:rsid w:val="00720176"/>
    <w:rsid w:val="0072037E"/>
    <w:rsid w:val="00720785"/>
    <w:rsid w:val="00720EE3"/>
    <w:rsid w:val="007211C5"/>
    <w:rsid w:val="0072185C"/>
    <w:rsid w:val="00721D81"/>
    <w:rsid w:val="00722329"/>
    <w:rsid w:val="007236B5"/>
    <w:rsid w:val="00723BB1"/>
    <w:rsid w:val="00724F46"/>
    <w:rsid w:val="00725A51"/>
    <w:rsid w:val="00725E7B"/>
    <w:rsid w:val="00725FE3"/>
    <w:rsid w:val="00726571"/>
    <w:rsid w:val="00726B6C"/>
    <w:rsid w:val="00726B90"/>
    <w:rsid w:val="00726EAA"/>
    <w:rsid w:val="007274B1"/>
    <w:rsid w:val="00727536"/>
    <w:rsid w:val="007275BC"/>
    <w:rsid w:val="007301DD"/>
    <w:rsid w:val="007316AE"/>
    <w:rsid w:val="00732064"/>
    <w:rsid w:val="0073207D"/>
    <w:rsid w:val="0073271B"/>
    <w:rsid w:val="0073289A"/>
    <w:rsid w:val="00732F39"/>
    <w:rsid w:val="007330BB"/>
    <w:rsid w:val="007332D7"/>
    <w:rsid w:val="00733399"/>
    <w:rsid w:val="00733DEA"/>
    <w:rsid w:val="00733EB6"/>
    <w:rsid w:val="007342A5"/>
    <w:rsid w:val="0073441F"/>
    <w:rsid w:val="007346ED"/>
    <w:rsid w:val="00734C3F"/>
    <w:rsid w:val="007356FC"/>
    <w:rsid w:val="00735E51"/>
    <w:rsid w:val="007368D3"/>
    <w:rsid w:val="00736B0F"/>
    <w:rsid w:val="0073738E"/>
    <w:rsid w:val="007373FD"/>
    <w:rsid w:val="0073788D"/>
    <w:rsid w:val="00740686"/>
    <w:rsid w:val="00740BB2"/>
    <w:rsid w:val="007411E6"/>
    <w:rsid w:val="00741A76"/>
    <w:rsid w:val="00741A7C"/>
    <w:rsid w:val="00741AAF"/>
    <w:rsid w:val="00741F68"/>
    <w:rsid w:val="00741FF3"/>
    <w:rsid w:val="00742358"/>
    <w:rsid w:val="007428B6"/>
    <w:rsid w:val="00742BDA"/>
    <w:rsid w:val="00743111"/>
    <w:rsid w:val="007433C0"/>
    <w:rsid w:val="00743823"/>
    <w:rsid w:val="00743BBD"/>
    <w:rsid w:val="007442E1"/>
    <w:rsid w:val="00744A6C"/>
    <w:rsid w:val="007455AF"/>
    <w:rsid w:val="007455BE"/>
    <w:rsid w:val="007457A8"/>
    <w:rsid w:val="00745A63"/>
    <w:rsid w:val="00745C4F"/>
    <w:rsid w:val="00745C55"/>
    <w:rsid w:val="00746E8E"/>
    <w:rsid w:val="00746F41"/>
    <w:rsid w:val="007473E1"/>
    <w:rsid w:val="007476BF"/>
    <w:rsid w:val="00747821"/>
    <w:rsid w:val="00747A05"/>
    <w:rsid w:val="00747C54"/>
    <w:rsid w:val="00747E88"/>
    <w:rsid w:val="00750329"/>
    <w:rsid w:val="00750429"/>
    <w:rsid w:val="0075079B"/>
    <w:rsid w:val="00751A30"/>
    <w:rsid w:val="00752B21"/>
    <w:rsid w:val="00752B43"/>
    <w:rsid w:val="00752CB6"/>
    <w:rsid w:val="00753469"/>
    <w:rsid w:val="00753919"/>
    <w:rsid w:val="00754533"/>
    <w:rsid w:val="00754626"/>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BA5"/>
    <w:rsid w:val="00763E6F"/>
    <w:rsid w:val="00763FD8"/>
    <w:rsid w:val="0076414F"/>
    <w:rsid w:val="007647A5"/>
    <w:rsid w:val="00764FD0"/>
    <w:rsid w:val="007654FC"/>
    <w:rsid w:val="007657DA"/>
    <w:rsid w:val="0076629A"/>
    <w:rsid w:val="00766335"/>
    <w:rsid w:val="00766C5F"/>
    <w:rsid w:val="00766F85"/>
    <w:rsid w:val="007671D1"/>
    <w:rsid w:val="0076750B"/>
    <w:rsid w:val="00767611"/>
    <w:rsid w:val="00767962"/>
    <w:rsid w:val="00767AEE"/>
    <w:rsid w:val="00767E8F"/>
    <w:rsid w:val="00770050"/>
    <w:rsid w:val="0077077D"/>
    <w:rsid w:val="00772275"/>
    <w:rsid w:val="00772318"/>
    <w:rsid w:val="00773707"/>
    <w:rsid w:val="007738B2"/>
    <w:rsid w:val="007745DA"/>
    <w:rsid w:val="00775EC6"/>
    <w:rsid w:val="007772F3"/>
    <w:rsid w:val="00777AB5"/>
    <w:rsid w:val="00777BA1"/>
    <w:rsid w:val="00777DFB"/>
    <w:rsid w:val="007802C4"/>
    <w:rsid w:val="00780355"/>
    <w:rsid w:val="007805A9"/>
    <w:rsid w:val="00780854"/>
    <w:rsid w:val="00780E79"/>
    <w:rsid w:val="00780F9B"/>
    <w:rsid w:val="00781A1E"/>
    <w:rsid w:val="00781ED5"/>
    <w:rsid w:val="00782353"/>
    <w:rsid w:val="007823F1"/>
    <w:rsid w:val="0078307D"/>
    <w:rsid w:val="007831A7"/>
    <w:rsid w:val="00783746"/>
    <w:rsid w:val="0078392D"/>
    <w:rsid w:val="00783E34"/>
    <w:rsid w:val="0078400F"/>
    <w:rsid w:val="00784BEC"/>
    <w:rsid w:val="00785C6E"/>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4CA8"/>
    <w:rsid w:val="00794D8C"/>
    <w:rsid w:val="00795427"/>
    <w:rsid w:val="00795500"/>
    <w:rsid w:val="00795630"/>
    <w:rsid w:val="0079567F"/>
    <w:rsid w:val="00795CD5"/>
    <w:rsid w:val="00796234"/>
    <w:rsid w:val="0079639E"/>
    <w:rsid w:val="007965C0"/>
    <w:rsid w:val="007967F1"/>
    <w:rsid w:val="0079693C"/>
    <w:rsid w:val="00796B0B"/>
    <w:rsid w:val="00796B27"/>
    <w:rsid w:val="00796C62"/>
    <w:rsid w:val="0079774F"/>
    <w:rsid w:val="00797795"/>
    <w:rsid w:val="0079780C"/>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3D0"/>
    <w:rsid w:val="007B35F0"/>
    <w:rsid w:val="007B3AB4"/>
    <w:rsid w:val="007B41C8"/>
    <w:rsid w:val="007B5119"/>
    <w:rsid w:val="007B5468"/>
    <w:rsid w:val="007B58F6"/>
    <w:rsid w:val="007B5AB2"/>
    <w:rsid w:val="007B5B9B"/>
    <w:rsid w:val="007B5C46"/>
    <w:rsid w:val="007B6534"/>
    <w:rsid w:val="007B6F56"/>
    <w:rsid w:val="007B73FB"/>
    <w:rsid w:val="007B7589"/>
    <w:rsid w:val="007B7629"/>
    <w:rsid w:val="007B7972"/>
    <w:rsid w:val="007C06F4"/>
    <w:rsid w:val="007C0F2B"/>
    <w:rsid w:val="007C1125"/>
    <w:rsid w:val="007C1CA4"/>
    <w:rsid w:val="007C21B4"/>
    <w:rsid w:val="007C321B"/>
    <w:rsid w:val="007C32E4"/>
    <w:rsid w:val="007C402A"/>
    <w:rsid w:val="007C4852"/>
    <w:rsid w:val="007C5873"/>
    <w:rsid w:val="007C7269"/>
    <w:rsid w:val="007C73D2"/>
    <w:rsid w:val="007C772C"/>
    <w:rsid w:val="007D0267"/>
    <w:rsid w:val="007D1351"/>
    <w:rsid w:val="007D1683"/>
    <w:rsid w:val="007D1D4B"/>
    <w:rsid w:val="007D27FE"/>
    <w:rsid w:val="007D28CF"/>
    <w:rsid w:val="007D2BAB"/>
    <w:rsid w:val="007D2BB0"/>
    <w:rsid w:val="007D2EFB"/>
    <w:rsid w:val="007D3737"/>
    <w:rsid w:val="007D3AF4"/>
    <w:rsid w:val="007D3D1A"/>
    <w:rsid w:val="007D5146"/>
    <w:rsid w:val="007D5600"/>
    <w:rsid w:val="007D6254"/>
    <w:rsid w:val="007D6518"/>
    <w:rsid w:val="007D6E52"/>
    <w:rsid w:val="007D7BB8"/>
    <w:rsid w:val="007D7E29"/>
    <w:rsid w:val="007E0B75"/>
    <w:rsid w:val="007E0FF3"/>
    <w:rsid w:val="007E1478"/>
    <w:rsid w:val="007E1843"/>
    <w:rsid w:val="007E1AA5"/>
    <w:rsid w:val="007E1C9C"/>
    <w:rsid w:val="007E2C3D"/>
    <w:rsid w:val="007E2D88"/>
    <w:rsid w:val="007E3321"/>
    <w:rsid w:val="007E36EE"/>
    <w:rsid w:val="007E375A"/>
    <w:rsid w:val="007E43B6"/>
    <w:rsid w:val="007E5021"/>
    <w:rsid w:val="007E585B"/>
    <w:rsid w:val="007E5865"/>
    <w:rsid w:val="007E5A93"/>
    <w:rsid w:val="007E5BB8"/>
    <w:rsid w:val="007E5F9B"/>
    <w:rsid w:val="007E604B"/>
    <w:rsid w:val="007E63CC"/>
    <w:rsid w:val="007E74AB"/>
    <w:rsid w:val="007E7D46"/>
    <w:rsid w:val="007F08FE"/>
    <w:rsid w:val="007F13EA"/>
    <w:rsid w:val="007F1AF3"/>
    <w:rsid w:val="007F1C0D"/>
    <w:rsid w:val="007F358D"/>
    <w:rsid w:val="007F3AD5"/>
    <w:rsid w:val="007F4DC4"/>
    <w:rsid w:val="007F533E"/>
    <w:rsid w:val="007F58E9"/>
    <w:rsid w:val="007F6819"/>
    <w:rsid w:val="007F70CF"/>
    <w:rsid w:val="007F7271"/>
    <w:rsid w:val="007F766C"/>
    <w:rsid w:val="007F7F92"/>
    <w:rsid w:val="00800084"/>
    <w:rsid w:val="00800E34"/>
    <w:rsid w:val="00800FF3"/>
    <w:rsid w:val="008017BE"/>
    <w:rsid w:val="00802BE7"/>
    <w:rsid w:val="00802C32"/>
    <w:rsid w:val="00802E33"/>
    <w:rsid w:val="0080333B"/>
    <w:rsid w:val="00803A59"/>
    <w:rsid w:val="00804FEE"/>
    <w:rsid w:val="008052C2"/>
    <w:rsid w:val="008069DF"/>
    <w:rsid w:val="00807B54"/>
    <w:rsid w:val="00810B31"/>
    <w:rsid w:val="0081129F"/>
    <w:rsid w:val="008115E0"/>
    <w:rsid w:val="008117C4"/>
    <w:rsid w:val="0081209F"/>
    <w:rsid w:val="00812BA3"/>
    <w:rsid w:val="00813728"/>
    <w:rsid w:val="00813BD7"/>
    <w:rsid w:val="00813E10"/>
    <w:rsid w:val="00813F0E"/>
    <w:rsid w:val="0081449F"/>
    <w:rsid w:val="008149C5"/>
    <w:rsid w:val="00814CC9"/>
    <w:rsid w:val="008152F4"/>
    <w:rsid w:val="00815550"/>
    <w:rsid w:val="00815DE1"/>
    <w:rsid w:val="0081752C"/>
    <w:rsid w:val="00817596"/>
    <w:rsid w:val="0081777C"/>
    <w:rsid w:val="00820362"/>
    <w:rsid w:val="0082054C"/>
    <w:rsid w:val="00820C69"/>
    <w:rsid w:val="00821361"/>
    <w:rsid w:val="00821442"/>
    <w:rsid w:val="00821886"/>
    <w:rsid w:val="00821CA3"/>
    <w:rsid w:val="00821DAF"/>
    <w:rsid w:val="008226B4"/>
    <w:rsid w:val="00822B5D"/>
    <w:rsid w:val="00822CA2"/>
    <w:rsid w:val="00823502"/>
    <w:rsid w:val="00824A29"/>
    <w:rsid w:val="00824DE3"/>
    <w:rsid w:val="00824E15"/>
    <w:rsid w:val="00825E19"/>
    <w:rsid w:val="008264E9"/>
    <w:rsid w:val="00826690"/>
    <w:rsid w:val="00826DE0"/>
    <w:rsid w:val="0082733C"/>
    <w:rsid w:val="00830090"/>
    <w:rsid w:val="008301E9"/>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DB4"/>
    <w:rsid w:val="00835430"/>
    <w:rsid w:val="00835950"/>
    <w:rsid w:val="00835AD7"/>
    <w:rsid w:val="008363F5"/>
    <w:rsid w:val="0083656A"/>
    <w:rsid w:val="008367D5"/>
    <w:rsid w:val="00836801"/>
    <w:rsid w:val="00836C4C"/>
    <w:rsid w:val="00836FEF"/>
    <w:rsid w:val="00837441"/>
    <w:rsid w:val="00837BD6"/>
    <w:rsid w:val="0084015A"/>
    <w:rsid w:val="008401A5"/>
    <w:rsid w:val="008406BA"/>
    <w:rsid w:val="00841727"/>
    <w:rsid w:val="00841E21"/>
    <w:rsid w:val="008422BE"/>
    <w:rsid w:val="0084236B"/>
    <w:rsid w:val="008427CC"/>
    <w:rsid w:val="00842FA6"/>
    <w:rsid w:val="00843292"/>
    <w:rsid w:val="008434E0"/>
    <w:rsid w:val="00843AF6"/>
    <w:rsid w:val="00844100"/>
    <w:rsid w:val="00844655"/>
    <w:rsid w:val="00845024"/>
    <w:rsid w:val="00845D91"/>
    <w:rsid w:val="00845F9C"/>
    <w:rsid w:val="008460D8"/>
    <w:rsid w:val="00846988"/>
    <w:rsid w:val="00847DDB"/>
    <w:rsid w:val="008500A6"/>
    <w:rsid w:val="008503DD"/>
    <w:rsid w:val="00850C0B"/>
    <w:rsid w:val="00852845"/>
    <w:rsid w:val="00852D7E"/>
    <w:rsid w:val="008531AF"/>
    <w:rsid w:val="008533AD"/>
    <w:rsid w:val="008536AD"/>
    <w:rsid w:val="00853760"/>
    <w:rsid w:val="00853878"/>
    <w:rsid w:val="0085440E"/>
    <w:rsid w:val="00855E0C"/>
    <w:rsid w:val="008562D3"/>
    <w:rsid w:val="00856613"/>
    <w:rsid w:val="00857352"/>
    <w:rsid w:val="0085742B"/>
    <w:rsid w:val="0085794A"/>
    <w:rsid w:val="00857D48"/>
    <w:rsid w:val="0086038C"/>
    <w:rsid w:val="00861E9F"/>
    <w:rsid w:val="00863C31"/>
    <w:rsid w:val="00863F61"/>
    <w:rsid w:val="0086431D"/>
    <w:rsid w:val="0086483B"/>
    <w:rsid w:val="00864B57"/>
    <w:rsid w:val="00864EA9"/>
    <w:rsid w:val="00864F9A"/>
    <w:rsid w:val="00865CDC"/>
    <w:rsid w:val="00865D50"/>
    <w:rsid w:val="00865EE3"/>
    <w:rsid w:val="00866923"/>
    <w:rsid w:val="00867BF1"/>
    <w:rsid w:val="00870D19"/>
    <w:rsid w:val="00870E7F"/>
    <w:rsid w:val="00870E8A"/>
    <w:rsid w:val="00870FD6"/>
    <w:rsid w:val="008718FF"/>
    <w:rsid w:val="00871AAD"/>
    <w:rsid w:val="00872032"/>
    <w:rsid w:val="0087309F"/>
    <w:rsid w:val="008731DB"/>
    <w:rsid w:val="00873309"/>
    <w:rsid w:val="008733FE"/>
    <w:rsid w:val="0087454E"/>
    <w:rsid w:val="00875E67"/>
    <w:rsid w:val="00876102"/>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3CA9"/>
    <w:rsid w:val="008848A5"/>
    <w:rsid w:val="008848F5"/>
    <w:rsid w:val="00884DB3"/>
    <w:rsid w:val="008850D0"/>
    <w:rsid w:val="0088552D"/>
    <w:rsid w:val="00885798"/>
    <w:rsid w:val="008858E2"/>
    <w:rsid w:val="00886567"/>
    <w:rsid w:val="008869C8"/>
    <w:rsid w:val="00886B32"/>
    <w:rsid w:val="00887516"/>
    <w:rsid w:val="00890972"/>
    <w:rsid w:val="00890FE0"/>
    <w:rsid w:val="008910B5"/>
    <w:rsid w:val="0089113F"/>
    <w:rsid w:val="008911B5"/>
    <w:rsid w:val="00892116"/>
    <w:rsid w:val="008927D1"/>
    <w:rsid w:val="00892CCD"/>
    <w:rsid w:val="00892D57"/>
    <w:rsid w:val="00893064"/>
    <w:rsid w:val="00893528"/>
    <w:rsid w:val="00893BC2"/>
    <w:rsid w:val="008940A0"/>
    <w:rsid w:val="0089462D"/>
    <w:rsid w:val="008946B3"/>
    <w:rsid w:val="0089487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F39"/>
    <w:rsid w:val="008A051C"/>
    <w:rsid w:val="008A0B0E"/>
    <w:rsid w:val="008A0DBE"/>
    <w:rsid w:val="008A10DB"/>
    <w:rsid w:val="008A114D"/>
    <w:rsid w:val="008A2674"/>
    <w:rsid w:val="008A29F6"/>
    <w:rsid w:val="008A2A1F"/>
    <w:rsid w:val="008A2FAD"/>
    <w:rsid w:val="008A30DD"/>
    <w:rsid w:val="008A31DD"/>
    <w:rsid w:val="008A423B"/>
    <w:rsid w:val="008A4489"/>
    <w:rsid w:val="008A4D2E"/>
    <w:rsid w:val="008A5D87"/>
    <w:rsid w:val="008A6814"/>
    <w:rsid w:val="008A6837"/>
    <w:rsid w:val="008A720B"/>
    <w:rsid w:val="008A7284"/>
    <w:rsid w:val="008B066D"/>
    <w:rsid w:val="008B098C"/>
    <w:rsid w:val="008B0DD0"/>
    <w:rsid w:val="008B1968"/>
    <w:rsid w:val="008B1A73"/>
    <w:rsid w:val="008B219A"/>
    <w:rsid w:val="008B2291"/>
    <w:rsid w:val="008B3B02"/>
    <w:rsid w:val="008B3D6A"/>
    <w:rsid w:val="008B4130"/>
    <w:rsid w:val="008B4663"/>
    <w:rsid w:val="008B5869"/>
    <w:rsid w:val="008B595F"/>
    <w:rsid w:val="008B5A71"/>
    <w:rsid w:val="008B5F4E"/>
    <w:rsid w:val="008B6176"/>
    <w:rsid w:val="008B72E8"/>
    <w:rsid w:val="008B78E4"/>
    <w:rsid w:val="008B7B1A"/>
    <w:rsid w:val="008B7DE6"/>
    <w:rsid w:val="008C00EC"/>
    <w:rsid w:val="008C0109"/>
    <w:rsid w:val="008C08C7"/>
    <w:rsid w:val="008C09A6"/>
    <w:rsid w:val="008C109E"/>
    <w:rsid w:val="008C1C9D"/>
    <w:rsid w:val="008C1CB5"/>
    <w:rsid w:val="008C2F79"/>
    <w:rsid w:val="008C3A86"/>
    <w:rsid w:val="008C46F9"/>
    <w:rsid w:val="008C477D"/>
    <w:rsid w:val="008C4FD5"/>
    <w:rsid w:val="008C5A59"/>
    <w:rsid w:val="008C63A6"/>
    <w:rsid w:val="008C65FE"/>
    <w:rsid w:val="008C7246"/>
    <w:rsid w:val="008D09DF"/>
    <w:rsid w:val="008D0D89"/>
    <w:rsid w:val="008D0E0C"/>
    <w:rsid w:val="008D1528"/>
    <w:rsid w:val="008D157C"/>
    <w:rsid w:val="008D1F65"/>
    <w:rsid w:val="008D254B"/>
    <w:rsid w:val="008D2A7A"/>
    <w:rsid w:val="008D2B8F"/>
    <w:rsid w:val="008D39A7"/>
    <w:rsid w:val="008D3F2C"/>
    <w:rsid w:val="008D4354"/>
    <w:rsid w:val="008D5A41"/>
    <w:rsid w:val="008D5D50"/>
    <w:rsid w:val="008D618B"/>
    <w:rsid w:val="008D67B9"/>
    <w:rsid w:val="008D75C6"/>
    <w:rsid w:val="008D7EBA"/>
    <w:rsid w:val="008E0082"/>
    <w:rsid w:val="008E0890"/>
    <w:rsid w:val="008E104D"/>
    <w:rsid w:val="008E11DB"/>
    <w:rsid w:val="008E1254"/>
    <w:rsid w:val="008E13C6"/>
    <w:rsid w:val="008E21C2"/>
    <w:rsid w:val="008E21DD"/>
    <w:rsid w:val="008E2AAD"/>
    <w:rsid w:val="008E2BEB"/>
    <w:rsid w:val="008E392E"/>
    <w:rsid w:val="008E51A5"/>
    <w:rsid w:val="008E553A"/>
    <w:rsid w:val="008E5D34"/>
    <w:rsid w:val="008E78EF"/>
    <w:rsid w:val="008E7990"/>
    <w:rsid w:val="008F0145"/>
    <w:rsid w:val="008F02E3"/>
    <w:rsid w:val="008F0D2F"/>
    <w:rsid w:val="008F10AB"/>
    <w:rsid w:val="008F1956"/>
    <w:rsid w:val="008F3EAA"/>
    <w:rsid w:val="008F64AA"/>
    <w:rsid w:val="008F6DB2"/>
    <w:rsid w:val="008F75D6"/>
    <w:rsid w:val="008F7E88"/>
    <w:rsid w:val="0090059F"/>
    <w:rsid w:val="009025B2"/>
    <w:rsid w:val="00902BA9"/>
    <w:rsid w:val="009036A2"/>
    <w:rsid w:val="009044B6"/>
    <w:rsid w:val="00905C08"/>
    <w:rsid w:val="00905D33"/>
    <w:rsid w:val="0090783B"/>
    <w:rsid w:val="00907C42"/>
    <w:rsid w:val="009103BA"/>
    <w:rsid w:val="009107F8"/>
    <w:rsid w:val="00910BCE"/>
    <w:rsid w:val="00910E51"/>
    <w:rsid w:val="00911728"/>
    <w:rsid w:val="009121CE"/>
    <w:rsid w:val="009124CC"/>
    <w:rsid w:val="009129FA"/>
    <w:rsid w:val="009134E4"/>
    <w:rsid w:val="00913C7D"/>
    <w:rsid w:val="00914009"/>
    <w:rsid w:val="0091453C"/>
    <w:rsid w:val="00914FD8"/>
    <w:rsid w:val="00915742"/>
    <w:rsid w:val="00915DAB"/>
    <w:rsid w:val="009163BB"/>
    <w:rsid w:val="00916463"/>
    <w:rsid w:val="00916B25"/>
    <w:rsid w:val="00916B2B"/>
    <w:rsid w:val="00916E0C"/>
    <w:rsid w:val="009173C5"/>
    <w:rsid w:val="00917BCA"/>
    <w:rsid w:val="00917C2F"/>
    <w:rsid w:val="00917EE3"/>
    <w:rsid w:val="009208A7"/>
    <w:rsid w:val="00921246"/>
    <w:rsid w:val="00922711"/>
    <w:rsid w:val="00922A16"/>
    <w:rsid w:val="00922ADF"/>
    <w:rsid w:val="00923370"/>
    <w:rsid w:val="00923E1C"/>
    <w:rsid w:val="0092402A"/>
    <w:rsid w:val="00924765"/>
    <w:rsid w:val="00924774"/>
    <w:rsid w:val="00924E29"/>
    <w:rsid w:val="00924F13"/>
    <w:rsid w:val="0092502F"/>
    <w:rsid w:val="00925F53"/>
    <w:rsid w:val="00926153"/>
    <w:rsid w:val="00926461"/>
    <w:rsid w:val="00927D60"/>
    <w:rsid w:val="0093013E"/>
    <w:rsid w:val="00930366"/>
    <w:rsid w:val="009304C2"/>
    <w:rsid w:val="00930ABB"/>
    <w:rsid w:val="00930B3D"/>
    <w:rsid w:val="00930E25"/>
    <w:rsid w:val="009318AF"/>
    <w:rsid w:val="009318FD"/>
    <w:rsid w:val="00933932"/>
    <w:rsid w:val="009339D5"/>
    <w:rsid w:val="00933F2B"/>
    <w:rsid w:val="00934127"/>
    <w:rsid w:val="0093452A"/>
    <w:rsid w:val="00934640"/>
    <w:rsid w:val="00935D77"/>
    <w:rsid w:val="00936400"/>
    <w:rsid w:val="0093682D"/>
    <w:rsid w:val="00937E76"/>
    <w:rsid w:val="00940237"/>
    <w:rsid w:val="009414CF"/>
    <w:rsid w:val="009417F0"/>
    <w:rsid w:val="00941918"/>
    <w:rsid w:val="00941A47"/>
    <w:rsid w:val="009428C9"/>
    <w:rsid w:val="00942FCB"/>
    <w:rsid w:val="009430E7"/>
    <w:rsid w:val="0094323C"/>
    <w:rsid w:val="00943434"/>
    <w:rsid w:val="00944F5E"/>
    <w:rsid w:val="009454F0"/>
    <w:rsid w:val="009455CF"/>
    <w:rsid w:val="0094587F"/>
    <w:rsid w:val="00946CBA"/>
    <w:rsid w:val="00947063"/>
    <w:rsid w:val="00947960"/>
    <w:rsid w:val="00947A1D"/>
    <w:rsid w:val="00947B5C"/>
    <w:rsid w:val="0095040D"/>
    <w:rsid w:val="00950610"/>
    <w:rsid w:val="00950616"/>
    <w:rsid w:val="00950D0D"/>
    <w:rsid w:val="009510AE"/>
    <w:rsid w:val="00951D31"/>
    <w:rsid w:val="00951E33"/>
    <w:rsid w:val="009532A9"/>
    <w:rsid w:val="009535BB"/>
    <w:rsid w:val="00953749"/>
    <w:rsid w:val="00954495"/>
    <w:rsid w:val="0095466C"/>
    <w:rsid w:val="009556DF"/>
    <w:rsid w:val="00955D38"/>
    <w:rsid w:val="00955D80"/>
    <w:rsid w:val="00956A4E"/>
    <w:rsid w:val="00956FA7"/>
    <w:rsid w:val="00957199"/>
    <w:rsid w:val="00957439"/>
    <w:rsid w:val="009579A9"/>
    <w:rsid w:val="00957D35"/>
    <w:rsid w:val="00960728"/>
    <w:rsid w:val="00961B10"/>
    <w:rsid w:val="00962AF1"/>
    <w:rsid w:val="00962E4B"/>
    <w:rsid w:val="0096330C"/>
    <w:rsid w:val="00963E3C"/>
    <w:rsid w:val="00964B6F"/>
    <w:rsid w:val="00964E93"/>
    <w:rsid w:val="0096533F"/>
    <w:rsid w:val="0096546F"/>
    <w:rsid w:val="0096580A"/>
    <w:rsid w:val="00965FB1"/>
    <w:rsid w:val="0096629C"/>
    <w:rsid w:val="00966B70"/>
    <w:rsid w:val="00966BF5"/>
    <w:rsid w:val="0096722A"/>
    <w:rsid w:val="00967305"/>
    <w:rsid w:val="00967912"/>
    <w:rsid w:val="0097119F"/>
    <w:rsid w:val="00971CB2"/>
    <w:rsid w:val="00971DDB"/>
    <w:rsid w:val="009721D4"/>
    <w:rsid w:val="00972A53"/>
    <w:rsid w:val="0097320C"/>
    <w:rsid w:val="00973E78"/>
    <w:rsid w:val="0097678D"/>
    <w:rsid w:val="00976DB5"/>
    <w:rsid w:val="00977461"/>
    <w:rsid w:val="009779AD"/>
    <w:rsid w:val="00980545"/>
    <w:rsid w:val="00980635"/>
    <w:rsid w:val="0098095D"/>
    <w:rsid w:val="009810EB"/>
    <w:rsid w:val="00981563"/>
    <w:rsid w:val="009827AC"/>
    <w:rsid w:val="00982C1F"/>
    <w:rsid w:val="00982CA2"/>
    <w:rsid w:val="00982F12"/>
    <w:rsid w:val="009850A1"/>
    <w:rsid w:val="0098531D"/>
    <w:rsid w:val="00985563"/>
    <w:rsid w:val="009855B7"/>
    <w:rsid w:val="00986340"/>
    <w:rsid w:val="00986416"/>
    <w:rsid w:val="009866C3"/>
    <w:rsid w:val="009867EC"/>
    <w:rsid w:val="00986849"/>
    <w:rsid w:val="009873E1"/>
    <w:rsid w:val="009905A6"/>
    <w:rsid w:val="00990B05"/>
    <w:rsid w:val="00990C99"/>
    <w:rsid w:val="0099127A"/>
    <w:rsid w:val="0099153C"/>
    <w:rsid w:val="00991915"/>
    <w:rsid w:val="009924F7"/>
    <w:rsid w:val="009929F1"/>
    <w:rsid w:val="00993BBE"/>
    <w:rsid w:val="00995737"/>
    <w:rsid w:val="00995902"/>
    <w:rsid w:val="00995E25"/>
    <w:rsid w:val="0099655B"/>
    <w:rsid w:val="009972CC"/>
    <w:rsid w:val="009979A2"/>
    <w:rsid w:val="00997A21"/>
    <w:rsid w:val="009A023B"/>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43A9"/>
    <w:rsid w:val="009A449D"/>
    <w:rsid w:val="009A4AA5"/>
    <w:rsid w:val="009A4AB4"/>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3EF3"/>
    <w:rsid w:val="009B49FC"/>
    <w:rsid w:val="009B5740"/>
    <w:rsid w:val="009B63D3"/>
    <w:rsid w:val="009B6824"/>
    <w:rsid w:val="009B6852"/>
    <w:rsid w:val="009B70FC"/>
    <w:rsid w:val="009B7F70"/>
    <w:rsid w:val="009C0272"/>
    <w:rsid w:val="009C0864"/>
    <w:rsid w:val="009C0B6E"/>
    <w:rsid w:val="009C0E7B"/>
    <w:rsid w:val="009C15C9"/>
    <w:rsid w:val="009C17BD"/>
    <w:rsid w:val="009C1ADE"/>
    <w:rsid w:val="009C2721"/>
    <w:rsid w:val="009C2ADB"/>
    <w:rsid w:val="009C2D89"/>
    <w:rsid w:val="009C327E"/>
    <w:rsid w:val="009C3555"/>
    <w:rsid w:val="009C3A39"/>
    <w:rsid w:val="009C3C71"/>
    <w:rsid w:val="009C3D7F"/>
    <w:rsid w:val="009C3D8B"/>
    <w:rsid w:val="009C3DD0"/>
    <w:rsid w:val="009C486C"/>
    <w:rsid w:val="009C4BB0"/>
    <w:rsid w:val="009C5059"/>
    <w:rsid w:val="009C58DA"/>
    <w:rsid w:val="009C5A15"/>
    <w:rsid w:val="009C5BDF"/>
    <w:rsid w:val="009C5E73"/>
    <w:rsid w:val="009C5F40"/>
    <w:rsid w:val="009C5F47"/>
    <w:rsid w:val="009C64DF"/>
    <w:rsid w:val="009C71E5"/>
    <w:rsid w:val="009C762F"/>
    <w:rsid w:val="009C7D1E"/>
    <w:rsid w:val="009D1091"/>
    <w:rsid w:val="009D11E9"/>
    <w:rsid w:val="009D1233"/>
    <w:rsid w:val="009D1465"/>
    <w:rsid w:val="009D31B2"/>
    <w:rsid w:val="009D31F1"/>
    <w:rsid w:val="009D38F7"/>
    <w:rsid w:val="009D3F9C"/>
    <w:rsid w:val="009D46F9"/>
    <w:rsid w:val="009D5991"/>
    <w:rsid w:val="009D5BAB"/>
    <w:rsid w:val="009D5E96"/>
    <w:rsid w:val="009D65A8"/>
    <w:rsid w:val="009D66C1"/>
    <w:rsid w:val="009D692A"/>
    <w:rsid w:val="009D697D"/>
    <w:rsid w:val="009D72E5"/>
    <w:rsid w:val="009D74FE"/>
    <w:rsid w:val="009D7512"/>
    <w:rsid w:val="009D75B2"/>
    <w:rsid w:val="009D7A61"/>
    <w:rsid w:val="009D7F2E"/>
    <w:rsid w:val="009E09B8"/>
    <w:rsid w:val="009E0AD7"/>
    <w:rsid w:val="009E150F"/>
    <w:rsid w:val="009E2551"/>
    <w:rsid w:val="009E2A2F"/>
    <w:rsid w:val="009E2DCB"/>
    <w:rsid w:val="009E530B"/>
    <w:rsid w:val="009E61E1"/>
    <w:rsid w:val="009E7998"/>
    <w:rsid w:val="009E79ED"/>
    <w:rsid w:val="009E7CC0"/>
    <w:rsid w:val="009E7E31"/>
    <w:rsid w:val="009F01DF"/>
    <w:rsid w:val="009F0421"/>
    <w:rsid w:val="009F1375"/>
    <w:rsid w:val="009F165E"/>
    <w:rsid w:val="009F1810"/>
    <w:rsid w:val="009F1B83"/>
    <w:rsid w:val="009F2015"/>
    <w:rsid w:val="009F4409"/>
    <w:rsid w:val="009F4961"/>
    <w:rsid w:val="009F583A"/>
    <w:rsid w:val="009F6F32"/>
    <w:rsid w:val="009F7632"/>
    <w:rsid w:val="009F76BD"/>
    <w:rsid w:val="009F7EC7"/>
    <w:rsid w:val="00A00E10"/>
    <w:rsid w:val="00A00ECB"/>
    <w:rsid w:val="00A011BC"/>
    <w:rsid w:val="00A017E3"/>
    <w:rsid w:val="00A0197A"/>
    <w:rsid w:val="00A01F44"/>
    <w:rsid w:val="00A02E7C"/>
    <w:rsid w:val="00A03C39"/>
    <w:rsid w:val="00A04C4F"/>
    <w:rsid w:val="00A04C55"/>
    <w:rsid w:val="00A04E50"/>
    <w:rsid w:val="00A0511F"/>
    <w:rsid w:val="00A0528E"/>
    <w:rsid w:val="00A05C21"/>
    <w:rsid w:val="00A0649B"/>
    <w:rsid w:val="00A065C7"/>
    <w:rsid w:val="00A07115"/>
    <w:rsid w:val="00A0732E"/>
    <w:rsid w:val="00A07466"/>
    <w:rsid w:val="00A07793"/>
    <w:rsid w:val="00A11895"/>
    <w:rsid w:val="00A118E6"/>
    <w:rsid w:val="00A1197A"/>
    <w:rsid w:val="00A133AE"/>
    <w:rsid w:val="00A13403"/>
    <w:rsid w:val="00A1347D"/>
    <w:rsid w:val="00A1366A"/>
    <w:rsid w:val="00A13D09"/>
    <w:rsid w:val="00A14585"/>
    <w:rsid w:val="00A14682"/>
    <w:rsid w:val="00A1477F"/>
    <w:rsid w:val="00A14EA1"/>
    <w:rsid w:val="00A16121"/>
    <w:rsid w:val="00A162A7"/>
    <w:rsid w:val="00A20980"/>
    <w:rsid w:val="00A20AD2"/>
    <w:rsid w:val="00A20AF7"/>
    <w:rsid w:val="00A20EAA"/>
    <w:rsid w:val="00A215A9"/>
    <w:rsid w:val="00A217A4"/>
    <w:rsid w:val="00A221C0"/>
    <w:rsid w:val="00A22C97"/>
    <w:rsid w:val="00A23553"/>
    <w:rsid w:val="00A236E1"/>
    <w:rsid w:val="00A25206"/>
    <w:rsid w:val="00A2602F"/>
    <w:rsid w:val="00A263B6"/>
    <w:rsid w:val="00A263ED"/>
    <w:rsid w:val="00A26690"/>
    <w:rsid w:val="00A2697A"/>
    <w:rsid w:val="00A26E08"/>
    <w:rsid w:val="00A277C3"/>
    <w:rsid w:val="00A300E2"/>
    <w:rsid w:val="00A3015F"/>
    <w:rsid w:val="00A30BCB"/>
    <w:rsid w:val="00A30D68"/>
    <w:rsid w:val="00A30E89"/>
    <w:rsid w:val="00A31773"/>
    <w:rsid w:val="00A31914"/>
    <w:rsid w:val="00A31B6A"/>
    <w:rsid w:val="00A33F1D"/>
    <w:rsid w:val="00A340E6"/>
    <w:rsid w:val="00A343E0"/>
    <w:rsid w:val="00A3487F"/>
    <w:rsid w:val="00A34D4B"/>
    <w:rsid w:val="00A3586F"/>
    <w:rsid w:val="00A359E3"/>
    <w:rsid w:val="00A36085"/>
    <w:rsid w:val="00A36639"/>
    <w:rsid w:val="00A366CD"/>
    <w:rsid w:val="00A36CFC"/>
    <w:rsid w:val="00A3705E"/>
    <w:rsid w:val="00A3744C"/>
    <w:rsid w:val="00A4037F"/>
    <w:rsid w:val="00A40BCD"/>
    <w:rsid w:val="00A40F72"/>
    <w:rsid w:val="00A4122F"/>
    <w:rsid w:val="00A42673"/>
    <w:rsid w:val="00A42705"/>
    <w:rsid w:val="00A42AF2"/>
    <w:rsid w:val="00A42C68"/>
    <w:rsid w:val="00A42EA9"/>
    <w:rsid w:val="00A438E8"/>
    <w:rsid w:val="00A43B01"/>
    <w:rsid w:val="00A43B5B"/>
    <w:rsid w:val="00A443EA"/>
    <w:rsid w:val="00A446AC"/>
    <w:rsid w:val="00A44A38"/>
    <w:rsid w:val="00A44C00"/>
    <w:rsid w:val="00A44D74"/>
    <w:rsid w:val="00A45A20"/>
    <w:rsid w:val="00A46444"/>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6FB"/>
    <w:rsid w:val="00A60C39"/>
    <w:rsid w:val="00A61383"/>
    <w:rsid w:val="00A613B4"/>
    <w:rsid w:val="00A61A95"/>
    <w:rsid w:val="00A61E5B"/>
    <w:rsid w:val="00A61F15"/>
    <w:rsid w:val="00A6236D"/>
    <w:rsid w:val="00A624E1"/>
    <w:rsid w:val="00A6298B"/>
    <w:rsid w:val="00A62C93"/>
    <w:rsid w:val="00A6360B"/>
    <w:rsid w:val="00A63E3D"/>
    <w:rsid w:val="00A64AE7"/>
    <w:rsid w:val="00A64F31"/>
    <w:rsid w:val="00A65901"/>
    <w:rsid w:val="00A65FBC"/>
    <w:rsid w:val="00A661BD"/>
    <w:rsid w:val="00A662EA"/>
    <w:rsid w:val="00A6670C"/>
    <w:rsid w:val="00A66F3B"/>
    <w:rsid w:val="00A6710B"/>
    <w:rsid w:val="00A67367"/>
    <w:rsid w:val="00A675C9"/>
    <w:rsid w:val="00A67DA4"/>
    <w:rsid w:val="00A70392"/>
    <w:rsid w:val="00A70A48"/>
    <w:rsid w:val="00A70A49"/>
    <w:rsid w:val="00A71032"/>
    <w:rsid w:val="00A71A55"/>
    <w:rsid w:val="00A72469"/>
    <w:rsid w:val="00A724E4"/>
    <w:rsid w:val="00A72567"/>
    <w:rsid w:val="00A7290E"/>
    <w:rsid w:val="00A7384C"/>
    <w:rsid w:val="00A74587"/>
    <w:rsid w:val="00A74CC1"/>
    <w:rsid w:val="00A75079"/>
    <w:rsid w:val="00A75A44"/>
    <w:rsid w:val="00A75C85"/>
    <w:rsid w:val="00A75EFA"/>
    <w:rsid w:val="00A76BE9"/>
    <w:rsid w:val="00A773A7"/>
    <w:rsid w:val="00A777C9"/>
    <w:rsid w:val="00A77EE6"/>
    <w:rsid w:val="00A80DAA"/>
    <w:rsid w:val="00A81608"/>
    <w:rsid w:val="00A8199A"/>
    <w:rsid w:val="00A827A9"/>
    <w:rsid w:val="00A82A5D"/>
    <w:rsid w:val="00A843A5"/>
    <w:rsid w:val="00A84709"/>
    <w:rsid w:val="00A85FC6"/>
    <w:rsid w:val="00A86119"/>
    <w:rsid w:val="00A863C1"/>
    <w:rsid w:val="00A869AD"/>
    <w:rsid w:val="00A906CC"/>
    <w:rsid w:val="00A90742"/>
    <w:rsid w:val="00A90A36"/>
    <w:rsid w:val="00A921B6"/>
    <w:rsid w:val="00A92CA0"/>
    <w:rsid w:val="00A9302A"/>
    <w:rsid w:val="00A9315C"/>
    <w:rsid w:val="00A934EF"/>
    <w:rsid w:val="00A93781"/>
    <w:rsid w:val="00A938D8"/>
    <w:rsid w:val="00A95302"/>
    <w:rsid w:val="00A954CE"/>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CE5"/>
    <w:rsid w:val="00AA3D16"/>
    <w:rsid w:val="00AA4074"/>
    <w:rsid w:val="00AA4514"/>
    <w:rsid w:val="00AA513E"/>
    <w:rsid w:val="00AA5267"/>
    <w:rsid w:val="00AA52A2"/>
    <w:rsid w:val="00AA5535"/>
    <w:rsid w:val="00AA674D"/>
    <w:rsid w:val="00AA7D91"/>
    <w:rsid w:val="00AB0617"/>
    <w:rsid w:val="00AB0F33"/>
    <w:rsid w:val="00AB107A"/>
    <w:rsid w:val="00AB16D1"/>
    <w:rsid w:val="00AB271F"/>
    <w:rsid w:val="00AB287C"/>
    <w:rsid w:val="00AB2913"/>
    <w:rsid w:val="00AB39C6"/>
    <w:rsid w:val="00AB3CC9"/>
    <w:rsid w:val="00AB4277"/>
    <w:rsid w:val="00AB51EF"/>
    <w:rsid w:val="00AB562F"/>
    <w:rsid w:val="00AB5C71"/>
    <w:rsid w:val="00AB60ED"/>
    <w:rsid w:val="00AB645C"/>
    <w:rsid w:val="00AB64FD"/>
    <w:rsid w:val="00AB71D2"/>
    <w:rsid w:val="00AB7F9C"/>
    <w:rsid w:val="00AC02B0"/>
    <w:rsid w:val="00AC0336"/>
    <w:rsid w:val="00AC0752"/>
    <w:rsid w:val="00AC118F"/>
    <w:rsid w:val="00AC140D"/>
    <w:rsid w:val="00AC159B"/>
    <w:rsid w:val="00AC1669"/>
    <w:rsid w:val="00AC19D5"/>
    <w:rsid w:val="00AC2F13"/>
    <w:rsid w:val="00AC3368"/>
    <w:rsid w:val="00AC39CD"/>
    <w:rsid w:val="00AC39DD"/>
    <w:rsid w:val="00AC5482"/>
    <w:rsid w:val="00AC5C5A"/>
    <w:rsid w:val="00AC5D36"/>
    <w:rsid w:val="00AC61D6"/>
    <w:rsid w:val="00AC6A77"/>
    <w:rsid w:val="00AC727A"/>
    <w:rsid w:val="00AC73B1"/>
    <w:rsid w:val="00AD021F"/>
    <w:rsid w:val="00AD11DE"/>
    <w:rsid w:val="00AD14F7"/>
    <w:rsid w:val="00AD16E2"/>
    <w:rsid w:val="00AD1B69"/>
    <w:rsid w:val="00AD1F2A"/>
    <w:rsid w:val="00AD217F"/>
    <w:rsid w:val="00AD236B"/>
    <w:rsid w:val="00AD260F"/>
    <w:rsid w:val="00AD2F15"/>
    <w:rsid w:val="00AD32A7"/>
    <w:rsid w:val="00AD3804"/>
    <w:rsid w:val="00AD4405"/>
    <w:rsid w:val="00AD54EF"/>
    <w:rsid w:val="00AD5520"/>
    <w:rsid w:val="00AD61C8"/>
    <w:rsid w:val="00AD62FF"/>
    <w:rsid w:val="00AD656C"/>
    <w:rsid w:val="00AD6C15"/>
    <w:rsid w:val="00AD6D3E"/>
    <w:rsid w:val="00AD6DB2"/>
    <w:rsid w:val="00AD6FFB"/>
    <w:rsid w:val="00AD7674"/>
    <w:rsid w:val="00AE0D61"/>
    <w:rsid w:val="00AE3B56"/>
    <w:rsid w:val="00AE51B5"/>
    <w:rsid w:val="00AE5475"/>
    <w:rsid w:val="00AE5541"/>
    <w:rsid w:val="00AE5DD4"/>
    <w:rsid w:val="00AE621B"/>
    <w:rsid w:val="00AE62E0"/>
    <w:rsid w:val="00AE67C7"/>
    <w:rsid w:val="00AE6999"/>
    <w:rsid w:val="00AE6A82"/>
    <w:rsid w:val="00AE7932"/>
    <w:rsid w:val="00AF0649"/>
    <w:rsid w:val="00AF0E93"/>
    <w:rsid w:val="00AF1DDA"/>
    <w:rsid w:val="00AF2068"/>
    <w:rsid w:val="00AF2128"/>
    <w:rsid w:val="00AF271B"/>
    <w:rsid w:val="00AF2783"/>
    <w:rsid w:val="00AF2D2A"/>
    <w:rsid w:val="00AF31D9"/>
    <w:rsid w:val="00AF3308"/>
    <w:rsid w:val="00AF579E"/>
    <w:rsid w:val="00AF5898"/>
    <w:rsid w:val="00AF5A46"/>
    <w:rsid w:val="00AF5E7E"/>
    <w:rsid w:val="00AF63A1"/>
    <w:rsid w:val="00AF67B9"/>
    <w:rsid w:val="00AF747A"/>
    <w:rsid w:val="00AF7E62"/>
    <w:rsid w:val="00B000C8"/>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57"/>
    <w:rsid w:val="00B10F57"/>
    <w:rsid w:val="00B11907"/>
    <w:rsid w:val="00B11BA1"/>
    <w:rsid w:val="00B11F8A"/>
    <w:rsid w:val="00B12064"/>
    <w:rsid w:val="00B1250B"/>
    <w:rsid w:val="00B12FE6"/>
    <w:rsid w:val="00B135B8"/>
    <w:rsid w:val="00B135CB"/>
    <w:rsid w:val="00B139AC"/>
    <w:rsid w:val="00B13A8A"/>
    <w:rsid w:val="00B142B7"/>
    <w:rsid w:val="00B144BC"/>
    <w:rsid w:val="00B149FC"/>
    <w:rsid w:val="00B1514C"/>
    <w:rsid w:val="00B1596C"/>
    <w:rsid w:val="00B15D6B"/>
    <w:rsid w:val="00B1645B"/>
    <w:rsid w:val="00B16C0F"/>
    <w:rsid w:val="00B17C55"/>
    <w:rsid w:val="00B17D26"/>
    <w:rsid w:val="00B20128"/>
    <w:rsid w:val="00B2052F"/>
    <w:rsid w:val="00B206D2"/>
    <w:rsid w:val="00B20B71"/>
    <w:rsid w:val="00B2143A"/>
    <w:rsid w:val="00B218B0"/>
    <w:rsid w:val="00B2207C"/>
    <w:rsid w:val="00B2255B"/>
    <w:rsid w:val="00B230A4"/>
    <w:rsid w:val="00B235F5"/>
    <w:rsid w:val="00B2372B"/>
    <w:rsid w:val="00B24148"/>
    <w:rsid w:val="00B243EA"/>
    <w:rsid w:val="00B25002"/>
    <w:rsid w:val="00B255A7"/>
    <w:rsid w:val="00B2605A"/>
    <w:rsid w:val="00B27292"/>
    <w:rsid w:val="00B30996"/>
    <w:rsid w:val="00B30ADF"/>
    <w:rsid w:val="00B31580"/>
    <w:rsid w:val="00B31913"/>
    <w:rsid w:val="00B32268"/>
    <w:rsid w:val="00B330F6"/>
    <w:rsid w:val="00B33473"/>
    <w:rsid w:val="00B33A10"/>
    <w:rsid w:val="00B33E79"/>
    <w:rsid w:val="00B34A4F"/>
    <w:rsid w:val="00B34B4D"/>
    <w:rsid w:val="00B34D97"/>
    <w:rsid w:val="00B35391"/>
    <w:rsid w:val="00B35599"/>
    <w:rsid w:val="00B3724C"/>
    <w:rsid w:val="00B3728C"/>
    <w:rsid w:val="00B375A6"/>
    <w:rsid w:val="00B37E3B"/>
    <w:rsid w:val="00B40150"/>
    <w:rsid w:val="00B4051D"/>
    <w:rsid w:val="00B40A24"/>
    <w:rsid w:val="00B4184F"/>
    <w:rsid w:val="00B418FF"/>
    <w:rsid w:val="00B41B07"/>
    <w:rsid w:val="00B41DE4"/>
    <w:rsid w:val="00B423F0"/>
    <w:rsid w:val="00B423F7"/>
    <w:rsid w:val="00B43692"/>
    <w:rsid w:val="00B43CF7"/>
    <w:rsid w:val="00B44801"/>
    <w:rsid w:val="00B44BB1"/>
    <w:rsid w:val="00B44EB6"/>
    <w:rsid w:val="00B44F44"/>
    <w:rsid w:val="00B45765"/>
    <w:rsid w:val="00B45ECC"/>
    <w:rsid w:val="00B46178"/>
    <w:rsid w:val="00B46C1C"/>
    <w:rsid w:val="00B46E19"/>
    <w:rsid w:val="00B502F6"/>
    <w:rsid w:val="00B50AD8"/>
    <w:rsid w:val="00B51F6A"/>
    <w:rsid w:val="00B53C41"/>
    <w:rsid w:val="00B53F6A"/>
    <w:rsid w:val="00B5476C"/>
    <w:rsid w:val="00B54982"/>
    <w:rsid w:val="00B54C5D"/>
    <w:rsid w:val="00B54CB0"/>
    <w:rsid w:val="00B54EC5"/>
    <w:rsid w:val="00B56CA1"/>
    <w:rsid w:val="00B5722B"/>
    <w:rsid w:val="00B5735C"/>
    <w:rsid w:val="00B5782E"/>
    <w:rsid w:val="00B60C95"/>
    <w:rsid w:val="00B60CB3"/>
    <w:rsid w:val="00B60F13"/>
    <w:rsid w:val="00B612EC"/>
    <w:rsid w:val="00B6185D"/>
    <w:rsid w:val="00B61C03"/>
    <w:rsid w:val="00B62A19"/>
    <w:rsid w:val="00B63B09"/>
    <w:rsid w:val="00B63D5D"/>
    <w:rsid w:val="00B63EA6"/>
    <w:rsid w:val="00B64333"/>
    <w:rsid w:val="00B65312"/>
    <w:rsid w:val="00B65478"/>
    <w:rsid w:val="00B65B47"/>
    <w:rsid w:val="00B661FC"/>
    <w:rsid w:val="00B6638D"/>
    <w:rsid w:val="00B663AF"/>
    <w:rsid w:val="00B6686A"/>
    <w:rsid w:val="00B6741C"/>
    <w:rsid w:val="00B6794A"/>
    <w:rsid w:val="00B67AE3"/>
    <w:rsid w:val="00B67E97"/>
    <w:rsid w:val="00B67EB7"/>
    <w:rsid w:val="00B704FE"/>
    <w:rsid w:val="00B70767"/>
    <w:rsid w:val="00B709C0"/>
    <w:rsid w:val="00B70BEA"/>
    <w:rsid w:val="00B714D5"/>
    <w:rsid w:val="00B71757"/>
    <w:rsid w:val="00B71E41"/>
    <w:rsid w:val="00B71FC4"/>
    <w:rsid w:val="00B72054"/>
    <w:rsid w:val="00B722CC"/>
    <w:rsid w:val="00B7267D"/>
    <w:rsid w:val="00B740CF"/>
    <w:rsid w:val="00B7462B"/>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5FBD"/>
    <w:rsid w:val="00B8623C"/>
    <w:rsid w:val="00B8633D"/>
    <w:rsid w:val="00B86B32"/>
    <w:rsid w:val="00B86C2A"/>
    <w:rsid w:val="00B87AC3"/>
    <w:rsid w:val="00B87F4A"/>
    <w:rsid w:val="00B90A99"/>
    <w:rsid w:val="00B90BAA"/>
    <w:rsid w:val="00B912E3"/>
    <w:rsid w:val="00B9145F"/>
    <w:rsid w:val="00B91571"/>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88F"/>
    <w:rsid w:val="00B97C28"/>
    <w:rsid w:val="00BA0173"/>
    <w:rsid w:val="00BA0F7B"/>
    <w:rsid w:val="00BA10D0"/>
    <w:rsid w:val="00BA162C"/>
    <w:rsid w:val="00BA1F62"/>
    <w:rsid w:val="00BA24B8"/>
    <w:rsid w:val="00BA29D0"/>
    <w:rsid w:val="00BA29F9"/>
    <w:rsid w:val="00BA3A00"/>
    <w:rsid w:val="00BA3E8A"/>
    <w:rsid w:val="00BA4A61"/>
    <w:rsid w:val="00BA4DF6"/>
    <w:rsid w:val="00BA58FC"/>
    <w:rsid w:val="00BA60DE"/>
    <w:rsid w:val="00BA65D4"/>
    <w:rsid w:val="00BA6880"/>
    <w:rsid w:val="00BA68BE"/>
    <w:rsid w:val="00BA6B5E"/>
    <w:rsid w:val="00BA76AE"/>
    <w:rsid w:val="00BA7EFF"/>
    <w:rsid w:val="00BB0504"/>
    <w:rsid w:val="00BB1C52"/>
    <w:rsid w:val="00BB1DCA"/>
    <w:rsid w:val="00BB202C"/>
    <w:rsid w:val="00BB27DA"/>
    <w:rsid w:val="00BB2A81"/>
    <w:rsid w:val="00BB35B0"/>
    <w:rsid w:val="00BB3A3D"/>
    <w:rsid w:val="00BB42A9"/>
    <w:rsid w:val="00BB43CE"/>
    <w:rsid w:val="00BB464D"/>
    <w:rsid w:val="00BB49D0"/>
    <w:rsid w:val="00BB4A59"/>
    <w:rsid w:val="00BB4C8C"/>
    <w:rsid w:val="00BB4FA9"/>
    <w:rsid w:val="00BB59EB"/>
    <w:rsid w:val="00BB7029"/>
    <w:rsid w:val="00BB7547"/>
    <w:rsid w:val="00BB7632"/>
    <w:rsid w:val="00BB797A"/>
    <w:rsid w:val="00BB7BC5"/>
    <w:rsid w:val="00BB7D24"/>
    <w:rsid w:val="00BC02D0"/>
    <w:rsid w:val="00BC12D9"/>
    <w:rsid w:val="00BC1450"/>
    <w:rsid w:val="00BC183B"/>
    <w:rsid w:val="00BC387E"/>
    <w:rsid w:val="00BC433E"/>
    <w:rsid w:val="00BC44A9"/>
    <w:rsid w:val="00BC5256"/>
    <w:rsid w:val="00BC5385"/>
    <w:rsid w:val="00BC565B"/>
    <w:rsid w:val="00BC5CF3"/>
    <w:rsid w:val="00BC642D"/>
    <w:rsid w:val="00BC6712"/>
    <w:rsid w:val="00BC6973"/>
    <w:rsid w:val="00BC73A5"/>
    <w:rsid w:val="00BC7578"/>
    <w:rsid w:val="00BC7967"/>
    <w:rsid w:val="00BC7BCC"/>
    <w:rsid w:val="00BD06AE"/>
    <w:rsid w:val="00BD0979"/>
    <w:rsid w:val="00BD0B15"/>
    <w:rsid w:val="00BD0FB5"/>
    <w:rsid w:val="00BD1036"/>
    <w:rsid w:val="00BD195C"/>
    <w:rsid w:val="00BD2040"/>
    <w:rsid w:val="00BD213D"/>
    <w:rsid w:val="00BD3228"/>
    <w:rsid w:val="00BD33D5"/>
    <w:rsid w:val="00BD3E0B"/>
    <w:rsid w:val="00BD4A0D"/>
    <w:rsid w:val="00BD4BF6"/>
    <w:rsid w:val="00BD54E7"/>
    <w:rsid w:val="00BD5B91"/>
    <w:rsid w:val="00BD649F"/>
    <w:rsid w:val="00BD683D"/>
    <w:rsid w:val="00BD695C"/>
    <w:rsid w:val="00BD6B9B"/>
    <w:rsid w:val="00BD6D47"/>
    <w:rsid w:val="00BD6ED9"/>
    <w:rsid w:val="00BD7961"/>
    <w:rsid w:val="00BD7D3A"/>
    <w:rsid w:val="00BE0859"/>
    <w:rsid w:val="00BE0F3C"/>
    <w:rsid w:val="00BE153D"/>
    <w:rsid w:val="00BE175F"/>
    <w:rsid w:val="00BE1A68"/>
    <w:rsid w:val="00BE2C27"/>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F6"/>
    <w:rsid w:val="00BF5D62"/>
    <w:rsid w:val="00BF6FBE"/>
    <w:rsid w:val="00C01A2C"/>
    <w:rsid w:val="00C0245F"/>
    <w:rsid w:val="00C02AB5"/>
    <w:rsid w:val="00C030DA"/>
    <w:rsid w:val="00C0415E"/>
    <w:rsid w:val="00C04174"/>
    <w:rsid w:val="00C0508E"/>
    <w:rsid w:val="00C06068"/>
    <w:rsid w:val="00C06740"/>
    <w:rsid w:val="00C070C1"/>
    <w:rsid w:val="00C073D0"/>
    <w:rsid w:val="00C07EA8"/>
    <w:rsid w:val="00C07FBD"/>
    <w:rsid w:val="00C10838"/>
    <w:rsid w:val="00C1115C"/>
    <w:rsid w:val="00C11681"/>
    <w:rsid w:val="00C122AC"/>
    <w:rsid w:val="00C126E5"/>
    <w:rsid w:val="00C12FDC"/>
    <w:rsid w:val="00C137F8"/>
    <w:rsid w:val="00C13A88"/>
    <w:rsid w:val="00C13A9D"/>
    <w:rsid w:val="00C13FC1"/>
    <w:rsid w:val="00C142C9"/>
    <w:rsid w:val="00C15678"/>
    <w:rsid w:val="00C160DE"/>
    <w:rsid w:val="00C1636A"/>
    <w:rsid w:val="00C1694C"/>
    <w:rsid w:val="00C16997"/>
    <w:rsid w:val="00C16C25"/>
    <w:rsid w:val="00C16EEF"/>
    <w:rsid w:val="00C17444"/>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7E8"/>
    <w:rsid w:val="00C25D3D"/>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36DD"/>
    <w:rsid w:val="00C33AA8"/>
    <w:rsid w:val="00C343E2"/>
    <w:rsid w:val="00C34FC0"/>
    <w:rsid w:val="00C35CD5"/>
    <w:rsid w:val="00C35EFA"/>
    <w:rsid w:val="00C3731B"/>
    <w:rsid w:val="00C37B28"/>
    <w:rsid w:val="00C37BA7"/>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6AD"/>
    <w:rsid w:val="00C53C62"/>
    <w:rsid w:val="00C53E3C"/>
    <w:rsid w:val="00C5410F"/>
    <w:rsid w:val="00C546FC"/>
    <w:rsid w:val="00C55E62"/>
    <w:rsid w:val="00C55E7A"/>
    <w:rsid w:val="00C56909"/>
    <w:rsid w:val="00C5690D"/>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91E"/>
    <w:rsid w:val="00C664BD"/>
    <w:rsid w:val="00C66B86"/>
    <w:rsid w:val="00C6748F"/>
    <w:rsid w:val="00C677E7"/>
    <w:rsid w:val="00C705CF"/>
    <w:rsid w:val="00C71C78"/>
    <w:rsid w:val="00C7239C"/>
    <w:rsid w:val="00C72D4F"/>
    <w:rsid w:val="00C732CC"/>
    <w:rsid w:val="00C73416"/>
    <w:rsid w:val="00C73921"/>
    <w:rsid w:val="00C73CCF"/>
    <w:rsid w:val="00C73DE0"/>
    <w:rsid w:val="00C73E95"/>
    <w:rsid w:val="00C7427F"/>
    <w:rsid w:val="00C7456A"/>
    <w:rsid w:val="00C74E9B"/>
    <w:rsid w:val="00C7501E"/>
    <w:rsid w:val="00C755C7"/>
    <w:rsid w:val="00C7583F"/>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809"/>
    <w:rsid w:val="00C91464"/>
    <w:rsid w:val="00C91A83"/>
    <w:rsid w:val="00C91DD4"/>
    <w:rsid w:val="00C9215F"/>
    <w:rsid w:val="00C921F0"/>
    <w:rsid w:val="00C928AF"/>
    <w:rsid w:val="00C92A81"/>
    <w:rsid w:val="00C92DEF"/>
    <w:rsid w:val="00C92E0F"/>
    <w:rsid w:val="00C9313A"/>
    <w:rsid w:val="00C935E1"/>
    <w:rsid w:val="00C93815"/>
    <w:rsid w:val="00C96282"/>
    <w:rsid w:val="00C96B12"/>
    <w:rsid w:val="00C972B8"/>
    <w:rsid w:val="00C97E86"/>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AE1"/>
    <w:rsid w:val="00CB0DA5"/>
    <w:rsid w:val="00CB0E0D"/>
    <w:rsid w:val="00CB0F79"/>
    <w:rsid w:val="00CB1700"/>
    <w:rsid w:val="00CB1E19"/>
    <w:rsid w:val="00CB260B"/>
    <w:rsid w:val="00CB3580"/>
    <w:rsid w:val="00CB3C4D"/>
    <w:rsid w:val="00CB3E57"/>
    <w:rsid w:val="00CB414C"/>
    <w:rsid w:val="00CB41FE"/>
    <w:rsid w:val="00CB4D09"/>
    <w:rsid w:val="00CB4D0B"/>
    <w:rsid w:val="00CB4DFC"/>
    <w:rsid w:val="00CB5481"/>
    <w:rsid w:val="00CB5760"/>
    <w:rsid w:val="00CB58CA"/>
    <w:rsid w:val="00CB5D95"/>
    <w:rsid w:val="00CB656C"/>
    <w:rsid w:val="00CB6C7F"/>
    <w:rsid w:val="00CB72A0"/>
    <w:rsid w:val="00CB7A0A"/>
    <w:rsid w:val="00CC0EB5"/>
    <w:rsid w:val="00CC0F45"/>
    <w:rsid w:val="00CC119E"/>
    <w:rsid w:val="00CC14E2"/>
    <w:rsid w:val="00CC1E41"/>
    <w:rsid w:val="00CC1ED0"/>
    <w:rsid w:val="00CC23A4"/>
    <w:rsid w:val="00CC24F9"/>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489"/>
    <w:rsid w:val="00CD1C11"/>
    <w:rsid w:val="00CD1DA3"/>
    <w:rsid w:val="00CD1F00"/>
    <w:rsid w:val="00CD22C6"/>
    <w:rsid w:val="00CD33BB"/>
    <w:rsid w:val="00CD460E"/>
    <w:rsid w:val="00CD4AE5"/>
    <w:rsid w:val="00CD653A"/>
    <w:rsid w:val="00CD68AA"/>
    <w:rsid w:val="00CD708C"/>
    <w:rsid w:val="00CD770A"/>
    <w:rsid w:val="00CD7955"/>
    <w:rsid w:val="00CE07B4"/>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6F1"/>
    <w:rsid w:val="00CE7047"/>
    <w:rsid w:val="00CE7554"/>
    <w:rsid w:val="00CE792F"/>
    <w:rsid w:val="00CF13DE"/>
    <w:rsid w:val="00CF1F17"/>
    <w:rsid w:val="00CF29CA"/>
    <w:rsid w:val="00CF2DBC"/>
    <w:rsid w:val="00CF37F1"/>
    <w:rsid w:val="00CF497F"/>
    <w:rsid w:val="00CF4DA2"/>
    <w:rsid w:val="00CF541A"/>
    <w:rsid w:val="00CF5457"/>
    <w:rsid w:val="00CF588F"/>
    <w:rsid w:val="00CF6B5F"/>
    <w:rsid w:val="00CF74C8"/>
    <w:rsid w:val="00CF74CC"/>
    <w:rsid w:val="00CF7688"/>
    <w:rsid w:val="00D00730"/>
    <w:rsid w:val="00D00D83"/>
    <w:rsid w:val="00D01087"/>
    <w:rsid w:val="00D0179E"/>
    <w:rsid w:val="00D01883"/>
    <w:rsid w:val="00D031AD"/>
    <w:rsid w:val="00D03203"/>
    <w:rsid w:val="00D037B0"/>
    <w:rsid w:val="00D03F06"/>
    <w:rsid w:val="00D0486F"/>
    <w:rsid w:val="00D04B5B"/>
    <w:rsid w:val="00D05384"/>
    <w:rsid w:val="00D05DD6"/>
    <w:rsid w:val="00D05EEB"/>
    <w:rsid w:val="00D0632D"/>
    <w:rsid w:val="00D06638"/>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82C"/>
    <w:rsid w:val="00D22D3D"/>
    <w:rsid w:val="00D2420F"/>
    <w:rsid w:val="00D257CF"/>
    <w:rsid w:val="00D25837"/>
    <w:rsid w:val="00D258F7"/>
    <w:rsid w:val="00D25CB2"/>
    <w:rsid w:val="00D265D7"/>
    <w:rsid w:val="00D2698D"/>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DC5"/>
    <w:rsid w:val="00D360FC"/>
    <w:rsid w:val="00D36DA0"/>
    <w:rsid w:val="00D36EF2"/>
    <w:rsid w:val="00D37386"/>
    <w:rsid w:val="00D37804"/>
    <w:rsid w:val="00D37992"/>
    <w:rsid w:val="00D40312"/>
    <w:rsid w:val="00D4053E"/>
    <w:rsid w:val="00D4103F"/>
    <w:rsid w:val="00D411FF"/>
    <w:rsid w:val="00D413C8"/>
    <w:rsid w:val="00D41FD5"/>
    <w:rsid w:val="00D424AC"/>
    <w:rsid w:val="00D44641"/>
    <w:rsid w:val="00D44B17"/>
    <w:rsid w:val="00D44B6C"/>
    <w:rsid w:val="00D45C82"/>
    <w:rsid w:val="00D45F9F"/>
    <w:rsid w:val="00D472C4"/>
    <w:rsid w:val="00D475B7"/>
    <w:rsid w:val="00D477D5"/>
    <w:rsid w:val="00D47A46"/>
    <w:rsid w:val="00D47AE7"/>
    <w:rsid w:val="00D47D2C"/>
    <w:rsid w:val="00D47F63"/>
    <w:rsid w:val="00D5084D"/>
    <w:rsid w:val="00D5113A"/>
    <w:rsid w:val="00D51BD1"/>
    <w:rsid w:val="00D52237"/>
    <w:rsid w:val="00D52823"/>
    <w:rsid w:val="00D53EEB"/>
    <w:rsid w:val="00D54836"/>
    <w:rsid w:val="00D54DA2"/>
    <w:rsid w:val="00D55EB7"/>
    <w:rsid w:val="00D5776E"/>
    <w:rsid w:val="00D600AE"/>
    <w:rsid w:val="00D60529"/>
    <w:rsid w:val="00D6065F"/>
    <w:rsid w:val="00D60ECC"/>
    <w:rsid w:val="00D61182"/>
    <w:rsid w:val="00D61EC5"/>
    <w:rsid w:val="00D621EB"/>
    <w:rsid w:val="00D6246C"/>
    <w:rsid w:val="00D62D59"/>
    <w:rsid w:val="00D636B6"/>
    <w:rsid w:val="00D638EE"/>
    <w:rsid w:val="00D6396F"/>
    <w:rsid w:val="00D63DCA"/>
    <w:rsid w:val="00D6457B"/>
    <w:rsid w:val="00D65134"/>
    <w:rsid w:val="00D65390"/>
    <w:rsid w:val="00D65791"/>
    <w:rsid w:val="00D65900"/>
    <w:rsid w:val="00D65D30"/>
    <w:rsid w:val="00D66004"/>
    <w:rsid w:val="00D66AA0"/>
    <w:rsid w:val="00D66B70"/>
    <w:rsid w:val="00D66FEC"/>
    <w:rsid w:val="00D6783E"/>
    <w:rsid w:val="00D67890"/>
    <w:rsid w:val="00D711B5"/>
    <w:rsid w:val="00D719FA"/>
    <w:rsid w:val="00D71ACD"/>
    <w:rsid w:val="00D7212A"/>
    <w:rsid w:val="00D72E6C"/>
    <w:rsid w:val="00D73089"/>
    <w:rsid w:val="00D730FA"/>
    <w:rsid w:val="00D731DD"/>
    <w:rsid w:val="00D73402"/>
    <w:rsid w:val="00D7414B"/>
    <w:rsid w:val="00D74365"/>
    <w:rsid w:val="00D7443E"/>
    <w:rsid w:val="00D74443"/>
    <w:rsid w:val="00D75889"/>
    <w:rsid w:val="00D75F42"/>
    <w:rsid w:val="00D76850"/>
    <w:rsid w:val="00D769F5"/>
    <w:rsid w:val="00D76B19"/>
    <w:rsid w:val="00D76FCA"/>
    <w:rsid w:val="00D77462"/>
    <w:rsid w:val="00D77CC4"/>
    <w:rsid w:val="00D77E36"/>
    <w:rsid w:val="00D77E68"/>
    <w:rsid w:val="00D77FF6"/>
    <w:rsid w:val="00D80065"/>
    <w:rsid w:val="00D80106"/>
    <w:rsid w:val="00D8052F"/>
    <w:rsid w:val="00D80818"/>
    <w:rsid w:val="00D80B14"/>
    <w:rsid w:val="00D80C98"/>
    <w:rsid w:val="00D80CF0"/>
    <w:rsid w:val="00D80ECA"/>
    <w:rsid w:val="00D81874"/>
    <w:rsid w:val="00D81B27"/>
    <w:rsid w:val="00D81DA9"/>
    <w:rsid w:val="00D81E39"/>
    <w:rsid w:val="00D82F34"/>
    <w:rsid w:val="00D8363C"/>
    <w:rsid w:val="00D836EE"/>
    <w:rsid w:val="00D8382A"/>
    <w:rsid w:val="00D83D85"/>
    <w:rsid w:val="00D841B9"/>
    <w:rsid w:val="00D844CB"/>
    <w:rsid w:val="00D85201"/>
    <w:rsid w:val="00D8549B"/>
    <w:rsid w:val="00D8563A"/>
    <w:rsid w:val="00D859D1"/>
    <w:rsid w:val="00D85BB2"/>
    <w:rsid w:val="00D85D20"/>
    <w:rsid w:val="00D862B6"/>
    <w:rsid w:val="00D86BC0"/>
    <w:rsid w:val="00D87082"/>
    <w:rsid w:val="00D909B0"/>
    <w:rsid w:val="00D90DA5"/>
    <w:rsid w:val="00D911B3"/>
    <w:rsid w:val="00D913B1"/>
    <w:rsid w:val="00D91800"/>
    <w:rsid w:val="00D927BE"/>
    <w:rsid w:val="00D9290C"/>
    <w:rsid w:val="00D92F3D"/>
    <w:rsid w:val="00D93892"/>
    <w:rsid w:val="00D93BAF"/>
    <w:rsid w:val="00D93D54"/>
    <w:rsid w:val="00D93E86"/>
    <w:rsid w:val="00D93F07"/>
    <w:rsid w:val="00D9433A"/>
    <w:rsid w:val="00D94374"/>
    <w:rsid w:val="00D9558A"/>
    <w:rsid w:val="00D95B85"/>
    <w:rsid w:val="00D962C2"/>
    <w:rsid w:val="00D976AB"/>
    <w:rsid w:val="00D97AC3"/>
    <w:rsid w:val="00DA08C6"/>
    <w:rsid w:val="00DA0BC0"/>
    <w:rsid w:val="00DA1230"/>
    <w:rsid w:val="00DA1E14"/>
    <w:rsid w:val="00DA27E8"/>
    <w:rsid w:val="00DA2993"/>
    <w:rsid w:val="00DA2ACD"/>
    <w:rsid w:val="00DA2B31"/>
    <w:rsid w:val="00DA2CC6"/>
    <w:rsid w:val="00DA44ED"/>
    <w:rsid w:val="00DA459F"/>
    <w:rsid w:val="00DA50C0"/>
    <w:rsid w:val="00DA51E1"/>
    <w:rsid w:val="00DA56AE"/>
    <w:rsid w:val="00DA5EC0"/>
    <w:rsid w:val="00DA6651"/>
    <w:rsid w:val="00DA66FE"/>
    <w:rsid w:val="00DA7277"/>
    <w:rsid w:val="00DA73F6"/>
    <w:rsid w:val="00DA7A18"/>
    <w:rsid w:val="00DA7A36"/>
    <w:rsid w:val="00DA7C37"/>
    <w:rsid w:val="00DA7D3F"/>
    <w:rsid w:val="00DB0650"/>
    <w:rsid w:val="00DB0CA2"/>
    <w:rsid w:val="00DB10D7"/>
    <w:rsid w:val="00DB216C"/>
    <w:rsid w:val="00DB289D"/>
    <w:rsid w:val="00DB2D17"/>
    <w:rsid w:val="00DB2DCC"/>
    <w:rsid w:val="00DB2E69"/>
    <w:rsid w:val="00DB38F8"/>
    <w:rsid w:val="00DB4190"/>
    <w:rsid w:val="00DB424D"/>
    <w:rsid w:val="00DB4536"/>
    <w:rsid w:val="00DB4B26"/>
    <w:rsid w:val="00DB4EBE"/>
    <w:rsid w:val="00DB55CA"/>
    <w:rsid w:val="00DB573C"/>
    <w:rsid w:val="00DB5A6D"/>
    <w:rsid w:val="00DB5D88"/>
    <w:rsid w:val="00DB5D94"/>
    <w:rsid w:val="00DB6B0C"/>
    <w:rsid w:val="00DB6C79"/>
    <w:rsid w:val="00DB6CBE"/>
    <w:rsid w:val="00DB73C0"/>
    <w:rsid w:val="00DB7559"/>
    <w:rsid w:val="00DB756A"/>
    <w:rsid w:val="00DB7696"/>
    <w:rsid w:val="00DB7E7E"/>
    <w:rsid w:val="00DC138F"/>
    <w:rsid w:val="00DC28AC"/>
    <w:rsid w:val="00DC2A0D"/>
    <w:rsid w:val="00DC345F"/>
    <w:rsid w:val="00DC37C2"/>
    <w:rsid w:val="00DC3807"/>
    <w:rsid w:val="00DC38C0"/>
    <w:rsid w:val="00DC4051"/>
    <w:rsid w:val="00DC44B7"/>
    <w:rsid w:val="00DC45C8"/>
    <w:rsid w:val="00DC5674"/>
    <w:rsid w:val="00DC5788"/>
    <w:rsid w:val="00DC615D"/>
    <w:rsid w:val="00DC62B2"/>
    <w:rsid w:val="00DC6C27"/>
    <w:rsid w:val="00DC7EBB"/>
    <w:rsid w:val="00DC7F61"/>
    <w:rsid w:val="00DD01C4"/>
    <w:rsid w:val="00DD099B"/>
    <w:rsid w:val="00DD0A6A"/>
    <w:rsid w:val="00DD0EB9"/>
    <w:rsid w:val="00DD0EBB"/>
    <w:rsid w:val="00DD17BC"/>
    <w:rsid w:val="00DD1F2F"/>
    <w:rsid w:val="00DD2ABB"/>
    <w:rsid w:val="00DD2FAE"/>
    <w:rsid w:val="00DD3475"/>
    <w:rsid w:val="00DD3640"/>
    <w:rsid w:val="00DD3946"/>
    <w:rsid w:val="00DD3A8D"/>
    <w:rsid w:val="00DD42F7"/>
    <w:rsid w:val="00DD48BF"/>
    <w:rsid w:val="00DD505B"/>
    <w:rsid w:val="00DD51D1"/>
    <w:rsid w:val="00DD5AF4"/>
    <w:rsid w:val="00DD63BE"/>
    <w:rsid w:val="00DD6CA8"/>
    <w:rsid w:val="00DD6E95"/>
    <w:rsid w:val="00DE093B"/>
    <w:rsid w:val="00DE1345"/>
    <w:rsid w:val="00DE1B53"/>
    <w:rsid w:val="00DE1F27"/>
    <w:rsid w:val="00DE26C8"/>
    <w:rsid w:val="00DE2802"/>
    <w:rsid w:val="00DE2A57"/>
    <w:rsid w:val="00DE3814"/>
    <w:rsid w:val="00DE3D7F"/>
    <w:rsid w:val="00DE40F2"/>
    <w:rsid w:val="00DE4139"/>
    <w:rsid w:val="00DE4856"/>
    <w:rsid w:val="00DE4B0E"/>
    <w:rsid w:val="00DE5441"/>
    <w:rsid w:val="00DE645A"/>
    <w:rsid w:val="00DE6CCC"/>
    <w:rsid w:val="00DE7385"/>
    <w:rsid w:val="00DE7401"/>
    <w:rsid w:val="00DE77A1"/>
    <w:rsid w:val="00DE7F49"/>
    <w:rsid w:val="00DF192D"/>
    <w:rsid w:val="00DF1E41"/>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7473"/>
    <w:rsid w:val="00DF7C77"/>
    <w:rsid w:val="00DF7E5A"/>
    <w:rsid w:val="00DF7FE9"/>
    <w:rsid w:val="00E007EA"/>
    <w:rsid w:val="00E00A6C"/>
    <w:rsid w:val="00E00E51"/>
    <w:rsid w:val="00E00EEF"/>
    <w:rsid w:val="00E00F4A"/>
    <w:rsid w:val="00E016E2"/>
    <w:rsid w:val="00E01DA6"/>
    <w:rsid w:val="00E01F6C"/>
    <w:rsid w:val="00E02431"/>
    <w:rsid w:val="00E0370D"/>
    <w:rsid w:val="00E03C37"/>
    <w:rsid w:val="00E03CDF"/>
    <w:rsid w:val="00E04605"/>
    <w:rsid w:val="00E05308"/>
    <w:rsid w:val="00E0625C"/>
    <w:rsid w:val="00E06B46"/>
    <w:rsid w:val="00E079D2"/>
    <w:rsid w:val="00E10DEB"/>
    <w:rsid w:val="00E11355"/>
    <w:rsid w:val="00E11545"/>
    <w:rsid w:val="00E11741"/>
    <w:rsid w:val="00E11A8B"/>
    <w:rsid w:val="00E11F85"/>
    <w:rsid w:val="00E12274"/>
    <w:rsid w:val="00E1264F"/>
    <w:rsid w:val="00E12B1E"/>
    <w:rsid w:val="00E12C0C"/>
    <w:rsid w:val="00E1361A"/>
    <w:rsid w:val="00E14858"/>
    <w:rsid w:val="00E14A42"/>
    <w:rsid w:val="00E14F54"/>
    <w:rsid w:val="00E15352"/>
    <w:rsid w:val="00E153C6"/>
    <w:rsid w:val="00E15572"/>
    <w:rsid w:val="00E1589F"/>
    <w:rsid w:val="00E158B9"/>
    <w:rsid w:val="00E15F1E"/>
    <w:rsid w:val="00E162D9"/>
    <w:rsid w:val="00E164A4"/>
    <w:rsid w:val="00E16AAC"/>
    <w:rsid w:val="00E1724B"/>
    <w:rsid w:val="00E20254"/>
    <w:rsid w:val="00E2164C"/>
    <w:rsid w:val="00E21C82"/>
    <w:rsid w:val="00E21EFA"/>
    <w:rsid w:val="00E224B3"/>
    <w:rsid w:val="00E22824"/>
    <w:rsid w:val="00E22CFA"/>
    <w:rsid w:val="00E233F9"/>
    <w:rsid w:val="00E24061"/>
    <w:rsid w:val="00E2465A"/>
    <w:rsid w:val="00E24A28"/>
    <w:rsid w:val="00E24B7E"/>
    <w:rsid w:val="00E24DAD"/>
    <w:rsid w:val="00E25324"/>
    <w:rsid w:val="00E2597C"/>
    <w:rsid w:val="00E26966"/>
    <w:rsid w:val="00E26B00"/>
    <w:rsid w:val="00E26BA8"/>
    <w:rsid w:val="00E27254"/>
    <w:rsid w:val="00E27913"/>
    <w:rsid w:val="00E279E8"/>
    <w:rsid w:val="00E27F09"/>
    <w:rsid w:val="00E3000A"/>
    <w:rsid w:val="00E30D17"/>
    <w:rsid w:val="00E310AD"/>
    <w:rsid w:val="00E31F00"/>
    <w:rsid w:val="00E3314B"/>
    <w:rsid w:val="00E33AB0"/>
    <w:rsid w:val="00E33BEA"/>
    <w:rsid w:val="00E34A81"/>
    <w:rsid w:val="00E3556A"/>
    <w:rsid w:val="00E3620D"/>
    <w:rsid w:val="00E36D3C"/>
    <w:rsid w:val="00E37936"/>
    <w:rsid w:val="00E37CD6"/>
    <w:rsid w:val="00E37DAE"/>
    <w:rsid w:val="00E42053"/>
    <w:rsid w:val="00E4302C"/>
    <w:rsid w:val="00E43A63"/>
    <w:rsid w:val="00E44380"/>
    <w:rsid w:val="00E44978"/>
    <w:rsid w:val="00E44EBB"/>
    <w:rsid w:val="00E4561E"/>
    <w:rsid w:val="00E45A84"/>
    <w:rsid w:val="00E45B2A"/>
    <w:rsid w:val="00E46033"/>
    <w:rsid w:val="00E462C0"/>
    <w:rsid w:val="00E471D8"/>
    <w:rsid w:val="00E4793B"/>
    <w:rsid w:val="00E47B32"/>
    <w:rsid w:val="00E503A9"/>
    <w:rsid w:val="00E504CF"/>
    <w:rsid w:val="00E509BB"/>
    <w:rsid w:val="00E518A6"/>
    <w:rsid w:val="00E52279"/>
    <w:rsid w:val="00E52329"/>
    <w:rsid w:val="00E52D19"/>
    <w:rsid w:val="00E53482"/>
    <w:rsid w:val="00E534BF"/>
    <w:rsid w:val="00E5356C"/>
    <w:rsid w:val="00E53CB4"/>
    <w:rsid w:val="00E54E96"/>
    <w:rsid w:val="00E54EA0"/>
    <w:rsid w:val="00E55244"/>
    <w:rsid w:val="00E55938"/>
    <w:rsid w:val="00E5791A"/>
    <w:rsid w:val="00E579CF"/>
    <w:rsid w:val="00E57E50"/>
    <w:rsid w:val="00E602FD"/>
    <w:rsid w:val="00E60735"/>
    <w:rsid w:val="00E60AA0"/>
    <w:rsid w:val="00E60FE8"/>
    <w:rsid w:val="00E612C9"/>
    <w:rsid w:val="00E623E1"/>
    <w:rsid w:val="00E62579"/>
    <w:rsid w:val="00E6283A"/>
    <w:rsid w:val="00E6295F"/>
    <w:rsid w:val="00E62D9D"/>
    <w:rsid w:val="00E6360A"/>
    <w:rsid w:val="00E64412"/>
    <w:rsid w:val="00E64636"/>
    <w:rsid w:val="00E64B50"/>
    <w:rsid w:val="00E64C60"/>
    <w:rsid w:val="00E64D61"/>
    <w:rsid w:val="00E64E5D"/>
    <w:rsid w:val="00E654F1"/>
    <w:rsid w:val="00E65812"/>
    <w:rsid w:val="00E65F4A"/>
    <w:rsid w:val="00E660DE"/>
    <w:rsid w:val="00E668B9"/>
    <w:rsid w:val="00E66AD6"/>
    <w:rsid w:val="00E672F6"/>
    <w:rsid w:val="00E674B9"/>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8CD"/>
    <w:rsid w:val="00E80A0C"/>
    <w:rsid w:val="00E80F49"/>
    <w:rsid w:val="00E810D1"/>
    <w:rsid w:val="00E811CF"/>
    <w:rsid w:val="00E824A9"/>
    <w:rsid w:val="00E827D2"/>
    <w:rsid w:val="00E839D0"/>
    <w:rsid w:val="00E83A29"/>
    <w:rsid w:val="00E83B66"/>
    <w:rsid w:val="00E85E43"/>
    <w:rsid w:val="00E90520"/>
    <w:rsid w:val="00E90549"/>
    <w:rsid w:val="00E90C7B"/>
    <w:rsid w:val="00E92170"/>
    <w:rsid w:val="00E9262F"/>
    <w:rsid w:val="00E92983"/>
    <w:rsid w:val="00E930AA"/>
    <w:rsid w:val="00E9353E"/>
    <w:rsid w:val="00E93975"/>
    <w:rsid w:val="00E93AF6"/>
    <w:rsid w:val="00E947E7"/>
    <w:rsid w:val="00E94911"/>
    <w:rsid w:val="00E952B5"/>
    <w:rsid w:val="00E972B6"/>
    <w:rsid w:val="00E97520"/>
    <w:rsid w:val="00E97DD8"/>
    <w:rsid w:val="00E97F38"/>
    <w:rsid w:val="00EA1139"/>
    <w:rsid w:val="00EA1469"/>
    <w:rsid w:val="00EA1DD6"/>
    <w:rsid w:val="00EA388E"/>
    <w:rsid w:val="00EA4EA9"/>
    <w:rsid w:val="00EA5063"/>
    <w:rsid w:val="00EA5171"/>
    <w:rsid w:val="00EA5C0A"/>
    <w:rsid w:val="00EA5D44"/>
    <w:rsid w:val="00EA5E0A"/>
    <w:rsid w:val="00EA6317"/>
    <w:rsid w:val="00EA6411"/>
    <w:rsid w:val="00EA6429"/>
    <w:rsid w:val="00EA6988"/>
    <w:rsid w:val="00EA6ABC"/>
    <w:rsid w:val="00EA7A84"/>
    <w:rsid w:val="00EA7DB9"/>
    <w:rsid w:val="00EB023D"/>
    <w:rsid w:val="00EB0333"/>
    <w:rsid w:val="00EB09A1"/>
    <w:rsid w:val="00EB153C"/>
    <w:rsid w:val="00EB2184"/>
    <w:rsid w:val="00EB27BA"/>
    <w:rsid w:val="00EB3201"/>
    <w:rsid w:val="00EB34C8"/>
    <w:rsid w:val="00EB3C75"/>
    <w:rsid w:val="00EB4190"/>
    <w:rsid w:val="00EB420F"/>
    <w:rsid w:val="00EB5449"/>
    <w:rsid w:val="00EB61EB"/>
    <w:rsid w:val="00EB6203"/>
    <w:rsid w:val="00EB6386"/>
    <w:rsid w:val="00EB6D2D"/>
    <w:rsid w:val="00EB6F60"/>
    <w:rsid w:val="00EB72EC"/>
    <w:rsid w:val="00EB7846"/>
    <w:rsid w:val="00EB7990"/>
    <w:rsid w:val="00EB7B41"/>
    <w:rsid w:val="00EC09F3"/>
    <w:rsid w:val="00EC1AAF"/>
    <w:rsid w:val="00EC2842"/>
    <w:rsid w:val="00EC297F"/>
    <w:rsid w:val="00EC2FEC"/>
    <w:rsid w:val="00EC32D1"/>
    <w:rsid w:val="00EC3A75"/>
    <w:rsid w:val="00EC47BB"/>
    <w:rsid w:val="00EC486F"/>
    <w:rsid w:val="00EC530B"/>
    <w:rsid w:val="00EC5330"/>
    <w:rsid w:val="00EC5682"/>
    <w:rsid w:val="00EC5FFF"/>
    <w:rsid w:val="00EC659F"/>
    <w:rsid w:val="00EC699D"/>
    <w:rsid w:val="00EC6EED"/>
    <w:rsid w:val="00EC7750"/>
    <w:rsid w:val="00EC78C2"/>
    <w:rsid w:val="00EC799D"/>
    <w:rsid w:val="00EC7A24"/>
    <w:rsid w:val="00EC7DC4"/>
    <w:rsid w:val="00ED07E8"/>
    <w:rsid w:val="00ED1A46"/>
    <w:rsid w:val="00ED1C1D"/>
    <w:rsid w:val="00ED20C0"/>
    <w:rsid w:val="00ED501D"/>
    <w:rsid w:val="00ED524E"/>
    <w:rsid w:val="00ED60AE"/>
    <w:rsid w:val="00ED6F07"/>
    <w:rsid w:val="00ED73CA"/>
    <w:rsid w:val="00ED7967"/>
    <w:rsid w:val="00EE0641"/>
    <w:rsid w:val="00EE0772"/>
    <w:rsid w:val="00EE0FEB"/>
    <w:rsid w:val="00EE1237"/>
    <w:rsid w:val="00EE134A"/>
    <w:rsid w:val="00EE2F90"/>
    <w:rsid w:val="00EE34CD"/>
    <w:rsid w:val="00EE37D4"/>
    <w:rsid w:val="00EE3A45"/>
    <w:rsid w:val="00EE3AA5"/>
    <w:rsid w:val="00EE416F"/>
    <w:rsid w:val="00EE4544"/>
    <w:rsid w:val="00EE465F"/>
    <w:rsid w:val="00EE5192"/>
    <w:rsid w:val="00EE58CE"/>
    <w:rsid w:val="00EE5BE8"/>
    <w:rsid w:val="00EE6670"/>
    <w:rsid w:val="00EE6A5F"/>
    <w:rsid w:val="00EE7713"/>
    <w:rsid w:val="00EF1812"/>
    <w:rsid w:val="00EF220A"/>
    <w:rsid w:val="00EF3836"/>
    <w:rsid w:val="00EF3D2E"/>
    <w:rsid w:val="00EF4150"/>
    <w:rsid w:val="00EF4639"/>
    <w:rsid w:val="00EF5138"/>
    <w:rsid w:val="00EF598D"/>
    <w:rsid w:val="00EF5C63"/>
    <w:rsid w:val="00EF5EAB"/>
    <w:rsid w:val="00EF69F5"/>
    <w:rsid w:val="00EF6B59"/>
    <w:rsid w:val="00EF6FAE"/>
    <w:rsid w:val="00EF72C0"/>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4C3B"/>
    <w:rsid w:val="00F05453"/>
    <w:rsid w:val="00F07286"/>
    <w:rsid w:val="00F073A4"/>
    <w:rsid w:val="00F07678"/>
    <w:rsid w:val="00F07705"/>
    <w:rsid w:val="00F07751"/>
    <w:rsid w:val="00F1026A"/>
    <w:rsid w:val="00F107EC"/>
    <w:rsid w:val="00F112BE"/>
    <w:rsid w:val="00F11376"/>
    <w:rsid w:val="00F114D0"/>
    <w:rsid w:val="00F11566"/>
    <w:rsid w:val="00F119D3"/>
    <w:rsid w:val="00F11C16"/>
    <w:rsid w:val="00F11CFB"/>
    <w:rsid w:val="00F11FFD"/>
    <w:rsid w:val="00F12384"/>
    <w:rsid w:val="00F124A6"/>
    <w:rsid w:val="00F124FE"/>
    <w:rsid w:val="00F12823"/>
    <w:rsid w:val="00F129D1"/>
    <w:rsid w:val="00F13017"/>
    <w:rsid w:val="00F1349A"/>
    <w:rsid w:val="00F13A07"/>
    <w:rsid w:val="00F142D7"/>
    <w:rsid w:val="00F148A3"/>
    <w:rsid w:val="00F149C5"/>
    <w:rsid w:val="00F14B37"/>
    <w:rsid w:val="00F14E69"/>
    <w:rsid w:val="00F14EDD"/>
    <w:rsid w:val="00F1629C"/>
    <w:rsid w:val="00F16784"/>
    <w:rsid w:val="00F16C7C"/>
    <w:rsid w:val="00F170D6"/>
    <w:rsid w:val="00F17D89"/>
    <w:rsid w:val="00F2046E"/>
    <w:rsid w:val="00F20F15"/>
    <w:rsid w:val="00F2127E"/>
    <w:rsid w:val="00F2255B"/>
    <w:rsid w:val="00F2289C"/>
    <w:rsid w:val="00F22A18"/>
    <w:rsid w:val="00F22A74"/>
    <w:rsid w:val="00F23B37"/>
    <w:rsid w:val="00F240A7"/>
    <w:rsid w:val="00F24100"/>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3755"/>
    <w:rsid w:val="00F3398F"/>
    <w:rsid w:val="00F3402D"/>
    <w:rsid w:val="00F346B0"/>
    <w:rsid w:val="00F3478A"/>
    <w:rsid w:val="00F353A3"/>
    <w:rsid w:val="00F357D2"/>
    <w:rsid w:val="00F35EC2"/>
    <w:rsid w:val="00F3660D"/>
    <w:rsid w:val="00F368AB"/>
    <w:rsid w:val="00F37A0E"/>
    <w:rsid w:val="00F37A80"/>
    <w:rsid w:val="00F37C29"/>
    <w:rsid w:val="00F37CE5"/>
    <w:rsid w:val="00F40B36"/>
    <w:rsid w:val="00F41F54"/>
    <w:rsid w:val="00F424B6"/>
    <w:rsid w:val="00F43005"/>
    <w:rsid w:val="00F43BBC"/>
    <w:rsid w:val="00F43C10"/>
    <w:rsid w:val="00F441AE"/>
    <w:rsid w:val="00F45493"/>
    <w:rsid w:val="00F45CF5"/>
    <w:rsid w:val="00F470CF"/>
    <w:rsid w:val="00F47579"/>
    <w:rsid w:val="00F50CDE"/>
    <w:rsid w:val="00F51115"/>
    <w:rsid w:val="00F515EE"/>
    <w:rsid w:val="00F51EDB"/>
    <w:rsid w:val="00F52A51"/>
    <w:rsid w:val="00F52DBA"/>
    <w:rsid w:val="00F53504"/>
    <w:rsid w:val="00F53A12"/>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E4"/>
    <w:rsid w:val="00F6309F"/>
    <w:rsid w:val="00F6327C"/>
    <w:rsid w:val="00F63E51"/>
    <w:rsid w:val="00F6504B"/>
    <w:rsid w:val="00F65BF0"/>
    <w:rsid w:val="00F65C6A"/>
    <w:rsid w:val="00F66495"/>
    <w:rsid w:val="00F66549"/>
    <w:rsid w:val="00F67451"/>
    <w:rsid w:val="00F67C3D"/>
    <w:rsid w:val="00F67F3E"/>
    <w:rsid w:val="00F67F82"/>
    <w:rsid w:val="00F7007B"/>
    <w:rsid w:val="00F707FC"/>
    <w:rsid w:val="00F7298E"/>
    <w:rsid w:val="00F72B2B"/>
    <w:rsid w:val="00F73831"/>
    <w:rsid w:val="00F738B9"/>
    <w:rsid w:val="00F75688"/>
    <w:rsid w:val="00F759DA"/>
    <w:rsid w:val="00F7633A"/>
    <w:rsid w:val="00F765DF"/>
    <w:rsid w:val="00F76CEA"/>
    <w:rsid w:val="00F7757C"/>
    <w:rsid w:val="00F778FB"/>
    <w:rsid w:val="00F800B2"/>
    <w:rsid w:val="00F80103"/>
    <w:rsid w:val="00F80333"/>
    <w:rsid w:val="00F80D87"/>
    <w:rsid w:val="00F811C2"/>
    <w:rsid w:val="00F823D7"/>
    <w:rsid w:val="00F824AA"/>
    <w:rsid w:val="00F82C27"/>
    <w:rsid w:val="00F82D80"/>
    <w:rsid w:val="00F84A91"/>
    <w:rsid w:val="00F84C7F"/>
    <w:rsid w:val="00F85905"/>
    <w:rsid w:val="00F85CDC"/>
    <w:rsid w:val="00F87814"/>
    <w:rsid w:val="00F87998"/>
    <w:rsid w:val="00F93528"/>
    <w:rsid w:val="00F93777"/>
    <w:rsid w:val="00F93E0A"/>
    <w:rsid w:val="00F93EE9"/>
    <w:rsid w:val="00F941D0"/>
    <w:rsid w:val="00F94A75"/>
    <w:rsid w:val="00F951D1"/>
    <w:rsid w:val="00F967D6"/>
    <w:rsid w:val="00F96D66"/>
    <w:rsid w:val="00F96F9E"/>
    <w:rsid w:val="00F97565"/>
    <w:rsid w:val="00F97F3A"/>
    <w:rsid w:val="00FA01E8"/>
    <w:rsid w:val="00FA0360"/>
    <w:rsid w:val="00FA089D"/>
    <w:rsid w:val="00FA0AC3"/>
    <w:rsid w:val="00FA17F8"/>
    <w:rsid w:val="00FA1BB8"/>
    <w:rsid w:val="00FA1F9E"/>
    <w:rsid w:val="00FA2B14"/>
    <w:rsid w:val="00FA3508"/>
    <w:rsid w:val="00FA351D"/>
    <w:rsid w:val="00FA40CD"/>
    <w:rsid w:val="00FA4380"/>
    <w:rsid w:val="00FA4A63"/>
    <w:rsid w:val="00FA51C2"/>
    <w:rsid w:val="00FA5523"/>
    <w:rsid w:val="00FA59B3"/>
    <w:rsid w:val="00FA62E2"/>
    <w:rsid w:val="00FA6302"/>
    <w:rsid w:val="00FA638E"/>
    <w:rsid w:val="00FA6646"/>
    <w:rsid w:val="00FA6DE7"/>
    <w:rsid w:val="00FA7284"/>
    <w:rsid w:val="00FA763D"/>
    <w:rsid w:val="00FB014B"/>
    <w:rsid w:val="00FB06B2"/>
    <w:rsid w:val="00FB1138"/>
    <w:rsid w:val="00FB14C8"/>
    <w:rsid w:val="00FB160E"/>
    <w:rsid w:val="00FB271A"/>
    <w:rsid w:val="00FB29DC"/>
    <w:rsid w:val="00FB2C3C"/>
    <w:rsid w:val="00FB3001"/>
    <w:rsid w:val="00FB48A4"/>
    <w:rsid w:val="00FB4F2C"/>
    <w:rsid w:val="00FB5246"/>
    <w:rsid w:val="00FB55B7"/>
    <w:rsid w:val="00FB5A00"/>
    <w:rsid w:val="00FB5B56"/>
    <w:rsid w:val="00FB60BE"/>
    <w:rsid w:val="00FB6255"/>
    <w:rsid w:val="00FB63B5"/>
    <w:rsid w:val="00FB6AAF"/>
    <w:rsid w:val="00FB77C6"/>
    <w:rsid w:val="00FB7C2C"/>
    <w:rsid w:val="00FC1032"/>
    <w:rsid w:val="00FC140C"/>
    <w:rsid w:val="00FC1595"/>
    <w:rsid w:val="00FC160F"/>
    <w:rsid w:val="00FC1DA3"/>
    <w:rsid w:val="00FC1F41"/>
    <w:rsid w:val="00FC3AB8"/>
    <w:rsid w:val="00FC3B66"/>
    <w:rsid w:val="00FC4049"/>
    <w:rsid w:val="00FC4723"/>
    <w:rsid w:val="00FC51CB"/>
    <w:rsid w:val="00FC5EF3"/>
    <w:rsid w:val="00FC5FAE"/>
    <w:rsid w:val="00FC6515"/>
    <w:rsid w:val="00FC6758"/>
    <w:rsid w:val="00FC6858"/>
    <w:rsid w:val="00FC69CF"/>
    <w:rsid w:val="00FC6CA9"/>
    <w:rsid w:val="00FC6F9A"/>
    <w:rsid w:val="00FC71B6"/>
    <w:rsid w:val="00FD04FD"/>
    <w:rsid w:val="00FD07CE"/>
    <w:rsid w:val="00FD0D7F"/>
    <w:rsid w:val="00FD1402"/>
    <w:rsid w:val="00FD1C04"/>
    <w:rsid w:val="00FD1D67"/>
    <w:rsid w:val="00FD2719"/>
    <w:rsid w:val="00FD4F8B"/>
    <w:rsid w:val="00FD4F9F"/>
    <w:rsid w:val="00FD51A4"/>
    <w:rsid w:val="00FD5A2F"/>
    <w:rsid w:val="00FD6527"/>
    <w:rsid w:val="00FD6815"/>
    <w:rsid w:val="00FD6C47"/>
    <w:rsid w:val="00FD77E5"/>
    <w:rsid w:val="00FD7F51"/>
    <w:rsid w:val="00FD7FC3"/>
    <w:rsid w:val="00FE0011"/>
    <w:rsid w:val="00FE03D4"/>
    <w:rsid w:val="00FE04B6"/>
    <w:rsid w:val="00FE04DA"/>
    <w:rsid w:val="00FE09B7"/>
    <w:rsid w:val="00FE0D9A"/>
    <w:rsid w:val="00FE1B48"/>
    <w:rsid w:val="00FE3230"/>
    <w:rsid w:val="00FE3C74"/>
    <w:rsid w:val="00FE3C96"/>
    <w:rsid w:val="00FE3E16"/>
    <w:rsid w:val="00FE5248"/>
    <w:rsid w:val="00FE5B95"/>
    <w:rsid w:val="00FE5EB2"/>
    <w:rsid w:val="00FE617F"/>
    <w:rsid w:val="00FE6D0A"/>
    <w:rsid w:val="00FE6E98"/>
    <w:rsid w:val="00FE7084"/>
    <w:rsid w:val="00FE7222"/>
    <w:rsid w:val="00FE7267"/>
    <w:rsid w:val="00FF02DA"/>
    <w:rsid w:val="00FF0A8F"/>
    <w:rsid w:val="00FF0D2D"/>
    <w:rsid w:val="00FF16E3"/>
    <w:rsid w:val="00FF17F9"/>
    <w:rsid w:val="00FF1922"/>
    <w:rsid w:val="00FF25C8"/>
    <w:rsid w:val="00FF306A"/>
    <w:rsid w:val="00FF30C2"/>
    <w:rsid w:val="00FF3299"/>
    <w:rsid w:val="00FF3467"/>
    <w:rsid w:val="00FF379A"/>
    <w:rsid w:val="00FF3944"/>
    <w:rsid w:val="00FF39D9"/>
    <w:rsid w:val="00FF4BDF"/>
    <w:rsid w:val="00FF4D97"/>
    <w:rsid w:val="00FF5221"/>
    <w:rsid w:val="00FF536B"/>
    <w:rsid w:val="00FF5BF8"/>
    <w:rsid w:val="00FF61DF"/>
    <w:rsid w:val="00FF6791"/>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A662EA"/>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A662EA"/>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2F824-B772-4EEE-BE31-5D3ADE284F3C}">
  <ds:schemaRefs>
    <ds:schemaRef ds:uri="http://schemas.microsoft.com/sharepoint/v3/contenttype/forms"/>
  </ds:schemaRefs>
</ds:datastoreItem>
</file>

<file path=customXml/itemProps2.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7508B46F-FD41-4335-80F2-35E174081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2271</TotalTime>
  <Pages>11</Pages>
  <Words>3614</Words>
  <Characters>20605</Characters>
  <DocSecurity>0</DocSecurity>
  <Lines>171</Lines>
  <Paragraphs>48</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24171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dcterms:created xsi:type="dcterms:W3CDTF">2013-08-09T08:26:00Z</dcterms:created>
  <dcterms:modified xsi:type="dcterms:W3CDTF">2023-04-07T06:51:00Z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